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E962E3">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D5367A" w:rsidTr="00465D36">
        <w:trPr>
          <w:jc w:val="center"/>
        </w:trPr>
        <w:tc>
          <w:tcPr>
            <w:tcW w:w="3249" w:type="dxa"/>
            <w:gridSpan w:val="2"/>
          </w:tcPr>
          <w:p w:rsidR="00D5367A" w:rsidRDefault="00D5367A" w:rsidP="00D5367A">
            <w:pPr>
              <w:rPr>
                <w:rFonts w:ascii="Arial" w:hAnsi="Arial"/>
                <w:b/>
                <w:bCs/>
                <w:noProof w:val="0"/>
                <w:sz w:val="26"/>
                <w:szCs w:val="26"/>
              </w:rPr>
            </w:pPr>
          </w:p>
          <w:sdt>
            <w:sdtPr>
              <w:rPr>
                <w:rtl/>
              </w:rPr>
              <w:alias w:val="1180"/>
              <w:tag w:val="1180"/>
              <w:id w:val="637458750"/>
              <w:text w:multiLine="1"/>
            </w:sdtPr>
            <w:sdtEndPr/>
            <w:sdtContent>
              <w:p w:rsidR="00D5367A" w:rsidRDefault="00D5367A" w:rsidP="00D5367A">
                <w:pPr>
                  <w:rPr>
                    <w:rFonts w:ascii="Arial" w:hAnsi="Arial"/>
                    <w:b/>
                    <w:bCs/>
                    <w:noProof w:val="0"/>
                    <w:sz w:val="26"/>
                    <w:szCs w:val="26"/>
                    <w:rtl/>
                  </w:rPr>
                </w:pPr>
                <w:r>
                  <w:rPr>
                    <w:rFonts w:ascii="Arial" w:hAnsi="Arial"/>
                    <w:b/>
                    <w:bCs/>
                    <w:noProof w:val="0"/>
                    <w:sz w:val="26"/>
                    <w:szCs w:val="26"/>
                    <w:rtl/>
                  </w:rPr>
                  <w:t>תוב</w:t>
                </w:r>
                <w:r>
                  <w:rPr>
                    <w:rFonts w:ascii="Arial" w:hAnsi="Arial" w:hint="cs"/>
                    <w:b/>
                    <w:bCs/>
                    <w:noProof w:val="0"/>
                    <w:sz w:val="26"/>
                    <w:szCs w:val="26"/>
                    <w:rtl/>
                  </w:rPr>
                  <w:t>עת</w:t>
                </w:r>
              </w:p>
            </w:sdtContent>
          </w:sdt>
        </w:tc>
        <w:tc>
          <w:tcPr>
            <w:tcW w:w="5571" w:type="dxa"/>
          </w:tcPr>
          <w:p w:rsidR="00D5367A" w:rsidRDefault="00D5367A" w:rsidP="00D5367A">
            <w:pPr>
              <w:rPr>
                <w:rFonts w:ascii="Arial" w:hAnsi="Arial"/>
                <w:b/>
                <w:bCs/>
                <w:noProof w:val="0"/>
                <w:sz w:val="26"/>
                <w:szCs w:val="26"/>
              </w:rPr>
            </w:pPr>
          </w:p>
          <w:p w:rsidR="00D5367A" w:rsidRDefault="00E84E19" w:rsidP="00622F11">
            <w:pPr>
              <w:rPr>
                <w:b/>
                <w:bCs/>
                <w:noProof w:val="0"/>
                <w:sz w:val="26"/>
                <w:szCs w:val="26"/>
              </w:rPr>
            </w:pPr>
            <w:r>
              <w:rPr>
                <w:rFonts w:ascii="Arial" w:hAnsi="Arial" w:hint="cs"/>
                <w:b/>
                <w:bCs/>
                <w:noProof w:val="0"/>
                <w:sz w:val="26"/>
                <w:szCs w:val="26"/>
                <w:rtl/>
              </w:rPr>
              <w:t>פלונית</w:t>
            </w:r>
            <w:sdt>
              <w:sdtPr>
                <w:rPr>
                  <w:rFonts w:ascii="Arial" w:hAnsi="Arial"/>
                  <w:b/>
                  <w:bCs/>
                  <w:noProof w:val="0"/>
                  <w:sz w:val="26"/>
                  <w:szCs w:val="26"/>
                  <w:rtl/>
                </w:rPr>
                <w:alias w:val="2316"/>
                <w:tag w:val="2316"/>
                <w:id w:val="-33503764"/>
                <w:placeholder>
                  <w:docPart w:val="F7A1D0692EE345CB82F4017EA32979ED"/>
                </w:placeholder>
                <w:text w:multiLine="1"/>
              </w:sdtPr>
              <w:sdtEndPr/>
              <w:sdtContent>
                <w:r w:rsidR="00D5367A">
                  <w:rPr>
                    <w:rFonts w:ascii="Arial" w:hAnsi="Arial"/>
                    <w:b/>
                    <w:bCs/>
                    <w:noProof w:val="0"/>
                    <w:sz w:val="26"/>
                    <w:szCs w:val="26"/>
                    <w:rtl/>
                  </w:rPr>
                  <w:br/>
                  <w:t>ע"י ב"כ עוה"ד עזרא אושרי</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CC313B" w:rsidP="00D5367A">
            <w:pPr>
              <w:rPr>
                <w:rFonts w:ascii="Arial" w:hAnsi="Arial"/>
                <w:b/>
                <w:bCs/>
                <w:noProof w:val="0"/>
                <w:sz w:val="26"/>
                <w:szCs w:val="26"/>
              </w:rPr>
            </w:pPr>
            <w:sdt>
              <w:sdtPr>
                <w:rPr>
                  <w:rtl/>
                </w:rPr>
                <w:alias w:val="1184"/>
                <w:tag w:val="1184"/>
                <w:id w:val="-340621022"/>
                <w:text w:multiLine="1"/>
              </w:sdtPr>
              <w:sdtEndPr/>
              <w:sdtContent>
                <w:r w:rsidR="000964A6">
                  <w:rPr>
                    <w:rFonts w:ascii="Arial" w:hAnsi="Arial"/>
                    <w:b/>
                    <w:bCs/>
                    <w:noProof w:val="0"/>
                    <w:sz w:val="26"/>
                    <w:szCs w:val="26"/>
                    <w:rtl/>
                  </w:rPr>
                  <w:t>נתבע</w:t>
                </w:r>
              </w:sdtContent>
            </w:sdt>
          </w:p>
        </w:tc>
        <w:tc>
          <w:tcPr>
            <w:tcW w:w="5571" w:type="dxa"/>
          </w:tcPr>
          <w:p w:rsidR="0094424E" w:rsidRDefault="0094424E">
            <w:pPr>
              <w:rPr>
                <w:rFonts w:ascii="Arial" w:hAnsi="Arial"/>
                <w:b/>
                <w:bCs/>
                <w:noProof w:val="0"/>
                <w:sz w:val="26"/>
                <w:szCs w:val="26"/>
                <w:rtl/>
              </w:rPr>
            </w:pPr>
          </w:p>
          <w:p w:rsidR="0094424E" w:rsidRDefault="00CC313B" w:rsidP="00E84E19">
            <w:pPr>
              <w:rPr>
                <w:b/>
                <w:bCs/>
                <w:noProof w:val="0"/>
                <w:sz w:val="26"/>
                <w:szCs w:val="26"/>
                <w:rtl/>
              </w:rPr>
            </w:pPr>
            <w:sdt>
              <w:sdtPr>
                <w:rPr>
                  <w:rFonts w:ascii="Arial" w:hAnsi="Arial"/>
                  <w:b/>
                  <w:bCs/>
                  <w:noProof w:val="0"/>
                  <w:sz w:val="26"/>
                  <w:szCs w:val="26"/>
                  <w:rtl/>
                </w:rPr>
                <w:alias w:val="1486"/>
                <w:tag w:val="1486"/>
                <w:id w:val="-309872140"/>
                <w:text w:multiLine="1"/>
              </w:sdtPr>
              <w:sdtEndPr/>
              <w:sdtContent>
                <w:r w:rsidR="00D5367A">
                  <w:rPr>
                    <w:rFonts w:ascii="Arial" w:hAnsi="Arial"/>
                    <w:b/>
                    <w:bCs/>
                    <w:noProof w:val="0"/>
                    <w:sz w:val="26"/>
                    <w:szCs w:val="26"/>
                  </w:rPr>
                  <w:br/>
                </w:r>
                <w:r w:rsidR="00E84E19">
                  <w:rPr>
                    <w:rFonts w:ascii="Arial" w:hAnsi="Arial" w:hint="cs"/>
                    <w:b/>
                    <w:bCs/>
                    <w:noProof w:val="0"/>
                    <w:sz w:val="26"/>
                    <w:szCs w:val="26"/>
                    <w:rtl/>
                  </w:rPr>
                  <w:t>פלוני</w:t>
                </w:r>
                <w:r w:rsidR="00D5367A">
                  <w:rPr>
                    <w:rFonts w:ascii="Arial" w:hAnsi="Arial"/>
                    <w:b/>
                    <w:bCs/>
                    <w:noProof w:val="0"/>
                    <w:sz w:val="26"/>
                    <w:szCs w:val="26"/>
                    <w:rtl/>
                  </w:rPr>
                  <w:br/>
                </w:r>
                <w:r w:rsidR="00D5367A" w:rsidRPr="00D5367A">
                  <w:rPr>
                    <w:rFonts w:ascii="Arial" w:hAnsi="Arial"/>
                    <w:b/>
                    <w:bCs/>
                    <w:noProof w:val="0"/>
                    <w:sz w:val="26"/>
                    <w:szCs w:val="26"/>
                    <w:rtl/>
                  </w:rPr>
                  <w:t>ע"י ב"כ עוה"ד גיל שחף ואח</w:t>
                </w:r>
                <w:r w:rsidR="00D5367A">
                  <w:rPr>
                    <w:rFonts w:ascii="Arial" w:hAnsi="Arial"/>
                    <w:b/>
                    <w:bCs/>
                    <w:noProof w:val="0"/>
                    <w:sz w:val="26"/>
                    <w:szCs w:val="26"/>
                  </w:rPr>
                  <w:t>'</w:t>
                </w:r>
              </w:sdtContent>
            </w:sdt>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sidRPr="00D5367A">
              <w:rPr>
                <w:rFonts w:ascii="Arial" w:hAnsi="Arial" w:hint="cs"/>
                <w:b/>
                <w:bCs/>
                <w:noProof w:val="0"/>
                <w:sz w:val="26"/>
                <w:szCs w:val="26"/>
                <w:u w:val="single"/>
                <w:rtl/>
              </w:rPr>
              <w:t>פסק דין</w:t>
            </w:r>
          </w:p>
        </w:tc>
      </w:tr>
    </w:tbl>
    <w:p w:rsidR="00D5367A" w:rsidRDefault="00D5367A" w:rsidP="00D5367A">
      <w:pPr>
        <w:spacing w:line="360" w:lineRule="auto"/>
        <w:jc w:val="both"/>
        <w:rPr>
          <w:rFonts w:ascii="David" w:hAnsi="David"/>
          <w:b/>
          <w:bCs/>
          <w:noProof w:val="0"/>
          <w:u w:val="single"/>
          <w:rtl/>
        </w:rPr>
      </w:pPr>
    </w:p>
    <w:p w:rsidR="00D5367A" w:rsidRDefault="00D5367A" w:rsidP="00D5367A">
      <w:pPr>
        <w:spacing w:line="360" w:lineRule="auto"/>
        <w:jc w:val="both"/>
        <w:rPr>
          <w:rFonts w:ascii="David" w:hAnsi="David"/>
          <w:noProof w:val="0"/>
          <w:rtl/>
        </w:rPr>
      </w:pPr>
      <w:r>
        <w:rPr>
          <w:rFonts w:ascii="David" w:hAnsi="David"/>
          <w:noProof w:val="0"/>
          <w:rtl/>
        </w:rPr>
        <w:t>לפני תביעה נזיקית של אישה כנגד בעלה לשעבר במסגרתה עותרת לחייבו בפיצויים בגין נזקי גוף ונפש אשר נגרמו לה לטענתה עקב התעללות נפשית, מעשי תקיפה, אינוס ואיומים מצדו במהלך שנות נישואיהם.</w:t>
      </w:r>
    </w:p>
    <w:p w:rsidR="00D5367A" w:rsidRDefault="00D5367A" w:rsidP="00D5367A">
      <w:pPr>
        <w:spacing w:line="360" w:lineRule="auto"/>
        <w:jc w:val="both"/>
        <w:rPr>
          <w:rFonts w:ascii="David" w:hAnsi="David"/>
          <w:noProof w:val="0"/>
          <w:rtl/>
        </w:rPr>
      </w:pPr>
    </w:p>
    <w:p w:rsidR="00D5367A" w:rsidRDefault="00D5367A" w:rsidP="00D5367A">
      <w:pPr>
        <w:spacing w:line="360" w:lineRule="auto"/>
        <w:jc w:val="both"/>
        <w:rPr>
          <w:rFonts w:ascii="David" w:hAnsi="David"/>
          <w:b/>
          <w:bCs/>
          <w:noProof w:val="0"/>
          <w:u w:val="single"/>
        </w:rPr>
      </w:pPr>
      <w:r>
        <w:rPr>
          <w:rFonts w:ascii="David" w:hAnsi="David"/>
          <w:b/>
          <w:bCs/>
          <w:noProof w:val="0"/>
          <w:u w:val="single"/>
          <w:rtl/>
        </w:rPr>
        <w:t>רקע דיוני ועובדתי:</w:t>
      </w:r>
    </w:p>
    <w:p w:rsidR="00D5367A" w:rsidRDefault="00D5367A" w:rsidP="00D5367A">
      <w:pPr>
        <w:spacing w:line="360" w:lineRule="auto"/>
        <w:jc w:val="both"/>
        <w:rPr>
          <w:rFonts w:ascii="David" w:hAnsi="David"/>
          <w:b/>
          <w:bCs/>
          <w:noProof w:val="0"/>
          <w:u w:val="single"/>
          <w:rtl/>
        </w:rPr>
      </w:pPr>
    </w:p>
    <w:p w:rsidR="00D5367A" w:rsidRPr="00E84E19" w:rsidRDefault="00D5367A" w:rsidP="001850E6">
      <w:pPr>
        <w:pStyle w:val="ad"/>
        <w:numPr>
          <w:ilvl w:val="0"/>
          <w:numId w:val="1"/>
        </w:numPr>
        <w:spacing w:line="360" w:lineRule="auto"/>
        <w:ind w:left="708" w:hanging="708"/>
        <w:jc w:val="both"/>
        <w:rPr>
          <w:rFonts w:ascii="David" w:hAnsi="David"/>
          <w:noProof w:val="0"/>
          <w:rtl/>
        </w:rPr>
      </w:pPr>
      <w:r w:rsidRPr="00E84E19">
        <w:rPr>
          <w:rFonts w:ascii="David" w:hAnsi="David"/>
          <w:noProof w:val="0"/>
          <w:rtl/>
        </w:rPr>
        <w:t xml:space="preserve">הצדדים בני זוג לשעבר, נישאו בנישואים דתיים </w:t>
      </w:r>
      <w:r w:rsidR="00E84E19" w:rsidRPr="00E84E19">
        <w:rPr>
          <w:rFonts w:ascii="David" w:hAnsi="David" w:hint="cs"/>
          <w:noProof w:val="0"/>
          <w:rtl/>
        </w:rPr>
        <w:t>בשנת 1982</w:t>
      </w:r>
      <w:r w:rsidRPr="00E84E19">
        <w:rPr>
          <w:rFonts w:ascii="David" w:hAnsi="David"/>
          <w:noProof w:val="0"/>
          <w:rtl/>
        </w:rPr>
        <w:t xml:space="preserve"> והתגרשו </w:t>
      </w:r>
      <w:r w:rsidR="00E84E19" w:rsidRPr="00E84E19">
        <w:rPr>
          <w:rFonts w:ascii="David" w:hAnsi="David" w:hint="cs"/>
          <w:noProof w:val="0"/>
          <w:rtl/>
        </w:rPr>
        <w:t>בשנת 2020.</w:t>
      </w:r>
      <w:r w:rsidRPr="00E84E19">
        <w:rPr>
          <w:rFonts w:ascii="David" w:hAnsi="David"/>
          <w:noProof w:val="0"/>
          <w:rtl/>
        </w:rPr>
        <w:t xml:space="preserve"> מנישואים אלה נולדו לצדדים ארבעה ילדים- </w:t>
      </w:r>
      <w:r w:rsidR="00E84E19" w:rsidRPr="00E84E19">
        <w:rPr>
          <w:rFonts w:ascii="David" w:hAnsi="David" w:hint="cs"/>
          <w:noProof w:val="0"/>
          <w:rtl/>
        </w:rPr>
        <w:t>****</w:t>
      </w:r>
      <w:r w:rsidRPr="00E84E19">
        <w:rPr>
          <w:rFonts w:ascii="David" w:hAnsi="David"/>
          <w:noProof w:val="0"/>
          <w:rtl/>
        </w:rPr>
        <w:t xml:space="preserve">. בנם של הצדדים </w:t>
      </w:r>
      <w:r w:rsidR="00622F11" w:rsidRPr="00E84E19">
        <w:rPr>
          <w:rFonts w:ascii="David" w:hAnsi="David" w:hint="cs"/>
          <w:noProof w:val="0"/>
          <w:rtl/>
        </w:rPr>
        <w:t>****</w:t>
      </w:r>
      <w:r w:rsidRPr="00E84E19">
        <w:rPr>
          <w:rFonts w:ascii="David" w:hAnsi="David"/>
          <w:noProof w:val="0"/>
          <w:rtl/>
        </w:rPr>
        <w:t xml:space="preserve"> ז"ל</w:t>
      </w:r>
      <w:r w:rsidR="00622F11" w:rsidRPr="00E84E19">
        <w:rPr>
          <w:rFonts w:ascii="David" w:hAnsi="David"/>
          <w:noProof w:val="0"/>
          <w:rtl/>
        </w:rPr>
        <w:t xml:space="preserve"> נפטר באופן פתאומי ביום </w:t>
      </w:r>
      <w:r w:rsidR="00622F11" w:rsidRPr="00E84E19">
        <w:rPr>
          <w:rFonts w:ascii="David" w:hAnsi="David" w:hint="cs"/>
          <w:noProof w:val="0"/>
          <w:rtl/>
        </w:rPr>
        <w:t>****</w:t>
      </w:r>
      <w:r w:rsidR="00E84E19" w:rsidRPr="00E84E19">
        <w:rPr>
          <w:rFonts w:ascii="David" w:hAnsi="David" w:hint="cs"/>
          <w:b/>
          <w:bCs/>
          <w:noProof w:val="0"/>
          <w:rtl/>
        </w:rPr>
        <w:t>.</w:t>
      </w:r>
      <w:r w:rsidR="00E84E19">
        <w:rPr>
          <w:rFonts w:ascii="David" w:hAnsi="David" w:hint="cs"/>
          <w:b/>
          <w:bCs/>
          <w:noProof w:val="0"/>
          <w:rtl/>
        </w:rPr>
        <w:t xml:space="preserve"> </w:t>
      </w:r>
      <w:r w:rsidR="00E84E19" w:rsidRPr="00E84E19">
        <w:rPr>
          <w:rFonts w:ascii="David" w:hAnsi="David" w:hint="cs"/>
          <w:noProof w:val="0"/>
          <w:rtl/>
        </w:rPr>
        <w:t xml:space="preserve">הילדים </w:t>
      </w:r>
      <w:r w:rsidRPr="00E84E19">
        <w:rPr>
          <w:rFonts w:ascii="David" w:hAnsi="David"/>
          <w:noProof w:val="0"/>
          <w:rtl/>
        </w:rPr>
        <w:t>כול</w:t>
      </w:r>
      <w:r w:rsidR="00E84E19" w:rsidRPr="00E84E19">
        <w:rPr>
          <w:rFonts w:ascii="David" w:hAnsi="David" w:hint="cs"/>
          <w:noProof w:val="0"/>
          <w:rtl/>
        </w:rPr>
        <w:t>ם</w:t>
      </w:r>
      <w:r w:rsidRPr="00E84E19">
        <w:rPr>
          <w:rFonts w:ascii="David" w:hAnsi="David"/>
          <w:noProof w:val="0"/>
          <w:rtl/>
        </w:rPr>
        <w:t xml:space="preserve"> בגיר</w:t>
      </w:r>
      <w:r w:rsidR="00E84E19" w:rsidRPr="00E84E19">
        <w:rPr>
          <w:rFonts w:ascii="David" w:hAnsi="David" w:hint="cs"/>
          <w:noProof w:val="0"/>
          <w:rtl/>
        </w:rPr>
        <w:t>ים</w:t>
      </w:r>
      <w:r w:rsidRPr="00E84E19">
        <w:rPr>
          <w:rFonts w:ascii="David" w:hAnsi="David"/>
          <w:noProof w:val="0"/>
          <w:rtl/>
        </w:rPr>
        <w:t xml:space="preserve"> במועד זה.</w:t>
      </w:r>
    </w:p>
    <w:p w:rsidR="00D5367A" w:rsidRDefault="00D5367A" w:rsidP="00D5367A">
      <w:pPr>
        <w:pStyle w:val="ad"/>
        <w:spacing w:line="360" w:lineRule="auto"/>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lastRenderedPageBreak/>
        <w:t xml:space="preserve">התובעת גוללה בכתב התביעה מסכת אלימות פיזית ונפשית נמשכת מצד הנתבע כלפיה לאורך כל שנות הנישואין. בין היתר התייחסה לאירועים קונקרטיים שהתרחשו לאחר מות הבן. התובעת עותרת לחייב את הנתבע בפיצוי בשל עוולת הרשלנות וכן בשל הפרת זכות חוקתית של חוק יסוד "כבוד האדם וחירותו". </w:t>
      </w:r>
    </w:p>
    <w:p w:rsidR="00D5367A" w:rsidRDefault="00D5367A" w:rsidP="00D5367A">
      <w:pPr>
        <w:pStyle w:val="ad"/>
        <w:spacing w:line="360" w:lineRule="auto"/>
        <w:ind w:left="708" w:hanging="567"/>
        <w:jc w:val="both"/>
        <w:rPr>
          <w:rFonts w:ascii="David" w:hAnsi="David"/>
          <w:noProof w:val="0"/>
          <w:rtl/>
        </w:rPr>
      </w:pPr>
      <w:r>
        <w:rPr>
          <w:rFonts w:ascii="David" w:hAnsi="David"/>
          <w:noProof w:val="0"/>
          <w:rtl/>
        </w:rPr>
        <w:tab/>
        <w:t>התובעת העמידה את הפיצוי הכולל על סך מליון ₪ - 500,000 ₪ פיצוי בגין נזק כללי,  כאב וסבל נפשי ופיזי, פגיעה בכבודה ומעמדה, וסך של 500,000 ₪ פיצויים עונשיים או פיצויים מוגברים.</w:t>
      </w:r>
    </w:p>
    <w:p w:rsidR="00D5367A" w:rsidRDefault="00D5367A" w:rsidP="00D5367A">
      <w:pPr>
        <w:pStyle w:val="ad"/>
        <w:spacing w:line="360" w:lineRule="auto"/>
        <w:ind w:hanging="636"/>
        <w:jc w:val="both"/>
        <w:rPr>
          <w:rFonts w:ascii="David" w:hAnsi="David"/>
          <w:noProof w:val="0"/>
          <w:rtl/>
        </w:rPr>
      </w:pPr>
      <w:r>
        <w:rPr>
          <w:rFonts w:ascii="David" w:hAnsi="David"/>
          <w:noProof w:val="0"/>
          <w:rtl/>
        </w:rPr>
        <w:t xml:space="preserve"> </w:t>
      </w: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הנתבע מכחיש מכל וכל ובאופן גורף כלל טענות התובעת. לגרסתו נפל קורבן של נסיבות, אין במעשיו כדי לקיים את דרישות עוולת הפרת חובה חקוקה ו/או תקיפה או כל עוולה נזיקית אחרת. הנתבע מעולם לא רצה להרע לתובעת או לפגוע בה ולא עשה מאומה מהדברים המיוחסים לו בכתב התביעה. </w:t>
      </w:r>
    </w:p>
    <w:p w:rsidR="00D5367A" w:rsidRDefault="00D5367A" w:rsidP="00D5367A">
      <w:pPr>
        <w:pStyle w:val="ad"/>
        <w:spacing w:line="360" w:lineRule="auto"/>
        <w:ind w:left="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בין הצדדים התקיימו הליכים משפטיים קודמים להליך זה בסוגיות רכושיות אשר הסתיימו זה מכבר.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בהסכמת הצדדים, דיון בהליך זה עוכב עד לבירור הסוגיות הרכושיות . עם תום אותם הליכים שבה התובעת וביקשה להכריע בתביעה זו.</w:t>
      </w:r>
    </w:p>
    <w:p w:rsidR="00D5367A" w:rsidRDefault="00D5367A" w:rsidP="00D5367A">
      <w:pPr>
        <w:pStyle w:val="ad"/>
        <w:spacing w:line="360" w:lineRule="auto"/>
        <w:ind w:left="708" w:hanging="708"/>
        <w:jc w:val="both"/>
        <w:rPr>
          <w:rFonts w:ascii="David" w:hAnsi="David"/>
          <w:noProof w:val="0"/>
        </w:rPr>
      </w:pPr>
    </w:p>
    <w:p w:rsidR="00D5367A" w:rsidRDefault="00D5367A" w:rsidP="00C82855">
      <w:pPr>
        <w:pStyle w:val="ad"/>
        <w:numPr>
          <w:ilvl w:val="0"/>
          <w:numId w:val="1"/>
        </w:numPr>
        <w:spacing w:line="360" w:lineRule="auto"/>
        <w:ind w:left="708" w:hanging="708"/>
        <w:jc w:val="both"/>
        <w:rPr>
          <w:rFonts w:ascii="David" w:hAnsi="David"/>
          <w:noProof w:val="0"/>
        </w:rPr>
      </w:pPr>
      <w:r>
        <w:rPr>
          <w:rFonts w:ascii="David" w:hAnsi="David"/>
          <w:noProof w:val="0"/>
          <w:rtl/>
        </w:rPr>
        <w:lastRenderedPageBreak/>
        <w:t xml:space="preserve">לבקשת התובעת וחרף התנגדות הנתבע, מונה ביום 7.1.21 ד"ר </w:t>
      </w:r>
      <w:r w:rsidR="00C82855">
        <w:rPr>
          <w:rFonts w:ascii="David" w:hAnsi="David" w:hint="cs"/>
          <w:noProof w:val="0"/>
          <w:rtl/>
        </w:rPr>
        <w:t>***</w:t>
      </w:r>
      <w:r>
        <w:rPr>
          <w:rFonts w:ascii="David" w:hAnsi="David"/>
          <w:noProof w:val="0"/>
          <w:rtl/>
        </w:rPr>
        <w:t xml:space="preserve"> כמומחה מטעם ביהמ"ש בתחום הפסיכיאטריה אשר התבקש לתן חוות דעת בקשר למצבה הרפואי של התובעת ולקשר הסיבתי בין מצבה הרפואי לבין המעשים הנטענים על ידה ובאם נגרמה לה נכות בגינם.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חוות דעת הוגשה ביום 25.8.21. </w:t>
      </w:r>
    </w:p>
    <w:p w:rsidR="00D5367A" w:rsidRDefault="00D5367A" w:rsidP="00D5367A">
      <w:pPr>
        <w:pStyle w:val="ad"/>
        <w:spacing w:line="360" w:lineRule="auto"/>
        <w:ind w:left="708" w:hanging="708"/>
        <w:jc w:val="both"/>
        <w:rPr>
          <w:rFonts w:ascii="David" w:hAnsi="David"/>
          <w:noProof w:val="0"/>
        </w:rPr>
      </w:pPr>
      <w:r>
        <w:rPr>
          <w:rFonts w:ascii="David" w:hAnsi="David"/>
          <w:noProof w:val="0"/>
          <w:rtl/>
        </w:rPr>
        <w:tab/>
        <w:t xml:space="preserve">על פי מסקנות המומחה בתמצית, התובעת סובלת מהפרעת דחק פוסט טראומתית מורכבת. התמונה הקלינית כוללת גם הדגשה והעצמה של קשייה של התובעת, אך לדעת המומחה עדיין סובלת מקשיים ממשיים ומשמעותיים. צוין כי " </w:t>
      </w:r>
      <w:r>
        <w:rPr>
          <w:rFonts w:ascii="David" w:hAnsi="David"/>
          <w:b/>
          <w:bCs/>
          <w:noProof w:val="0"/>
          <w:rtl/>
        </w:rPr>
        <w:t>..לאחר בחינת הדברים ההערכה היא כי האירועים המתוארים על ידי הנבדקת אכן אירעו פחות או יותר כפי שתיארה נראית לי מבחינה קלינית הערכה סבירה</w:t>
      </w:r>
      <w:r>
        <w:rPr>
          <w:rFonts w:ascii="David" w:hAnsi="David"/>
          <w:noProof w:val="0"/>
          <w:rtl/>
        </w:rPr>
        <w:t>".</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נקבע כי לתובעת נכות נפשית כיום בשיעור של 25% (על פי סע' 34 (ב)(3)(4) לתקנות המל"ל) המוערכת כנכות צמיתה ובלבד שתוכל לקבל את הטיפולים המומלצים.</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המומחה לא זומן להיחקר על ידי מי מהצדדים. אף לא הוגשו שאלות הבהרה.</w:t>
      </w:r>
    </w:p>
    <w:p w:rsidR="00D5367A" w:rsidRDefault="00D5367A" w:rsidP="00D5367A">
      <w:pPr>
        <w:pStyle w:val="ad"/>
        <w:spacing w:line="360" w:lineRule="auto"/>
        <w:ind w:left="708" w:hanging="708"/>
        <w:jc w:val="both"/>
        <w:rPr>
          <w:rFonts w:ascii="David" w:hAnsi="David"/>
          <w:noProof w:val="0"/>
        </w:rPr>
      </w:pPr>
    </w:p>
    <w:p w:rsidR="00D5367A" w:rsidRDefault="00D5367A" w:rsidP="00622F11">
      <w:pPr>
        <w:pStyle w:val="ad"/>
        <w:numPr>
          <w:ilvl w:val="0"/>
          <w:numId w:val="1"/>
        </w:numPr>
        <w:spacing w:line="360" w:lineRule="auto"/>
        <w:ind w:left="708" w:hanging="708"/>
        <w:jc w:val="both"/>
        <w:rPr>
          <w:rFonts w:ascii="David" w:hAnsi="David"/>
          <w:noProof w:val="0"/>
        </w:rPr>
      </w:pPr>
      <w:r>
        <w:rPr>
          <w:rFonts w:ascii="David" w:hAnsi="David"/>
          <w:noProof w:val="0"/>
          <w:rtl/>
        </w:rPr>
        <w:t xml:space="preserve">במסגרת שמיעת הראיות העידו הצדדים וכן </w:t>
      </w:r>
      <w:r w:rsidR="00622F11">
        <w:rPr>
          <w:rFonts w:ascii="David" w:hAnsi="David"/>
          <w:noProof w:val="0"/>
          <w:rtl/>
        </w:rPr>
        <w:t>מטעם התובעת, בתם של הצדדים הגב'</w:t>
      </w:r>
      <w:r w:rsidR="00622F11">
        <w:rPr>
          <w:rFonts w:ascii="David" w:hAnsi="David" w:hint="cs"/>
          <w:noProof w:val="0"/>
          <w:rtl/>
        </w:rPr>
        <w:t xml:space="preserve"> ***</w:t>
      </w:r>
      <w:r>
        <w:rPr>
          <w:rFonts w:ascii="David" w:hAnsi="David"/>
          <w:noProof w:val="0"/>
          <w:rtl/>
        </w:rPr>
        <w:t>ומטעם הנתבע, ארבעה מחבריו/מכריו ואחותו.</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lastRenderedPageBreak/>
        <w:t>משהוגשו סיכומי הצדדים, יש להידרש למתן פס"ד.</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טענות התובעת בתמצית:</w:t>
      </w:r>
    </w:p>
    <w:p w:rsidR="00D5367A" w:rsidRDefault="00D5367A" w:rsidP="00D5367A">
      <w:pPr>
        <w:pStyle w:val="ad"/>
        <w:spacing w:line="360" w:lineRule="auto"/>
        <w:ind w:left="708" w:hanging="708"/>
        <w:jc w:val="both"/>
        <w:rPr>
          <w:rFonts w:ascii="David" w:hAnsi="David"/>
          <w:b/>
          <w:bCs/>
          <w:noProof w:val="0"/>
          <w:u w:val="single"/>
          <w:rtl/>
        </w:rPr>
      </w:pPr>
    </w:p>
    <w:p w:rsidR="00D5367A" w:rsidRPr="005A55CE" w:rsidRDefault="005A55CE" w:rsidP="005A55CE">
      <w:pPr>
        <w:pStyle w:val="ad"/>
        <w:numPr>
          <w:ilvl w:val="0"/>
          <w:numId w:val="1"/>
        </w:numPr>
        <w:spacing w:line="360" w:lineRule="auto"/>
        <w:ind w:left="708" w:hanging="708"/>
        <w:jc w:val="both"/>
        <w:rPr>
          <w:rFonts w:ascii="David" w:hAnsi="David"/>
          <w:noProof w:val="0"/>
          <w:rtl/>
        </w:rPr>
      </w:pPr>
      <w:r>
        <w:rPr>
          <w:rFonts w:ascii="David" w:hAnsi="David" w:hint="cs"/>
          <w:noProof w:val="0"/>
          <w:rtl/>
        </w:rPr>
        <w:t xml:space="preserve">לטענת </w:t>
      </w:r>
      <w:r w:rsidR="00D5367A">
        <w:rPr>
          <w:rFonts w:ascii="David" w:hAnsi="David"/>
          <w:noProof w:val="0"/>
          <w:rtl/>
        </w:rPr>
        <w:t xml:space="preserve">התובעת </w:t>
      </w:r>
      <w:r>
        <w:rPr>
          <w:rFonts w:ascii="David" w:hAnsi="David" w:hint="cs"/>
          <w:noProof w:val="0"/>
          <w:rtl/>
        </w:rPr>
        <w:t xml:space="preserve">היא </w:t>
      </w:r>
      <w:r w:rsidR="00D5367A">
        <w:rPr>
          <w:rFonts w:ascii="David" w:hAnsi="David"/>
          <w:noProof w:val="0"/>
          <w:rtl/>
        </w:rPr>
        <w:t xml:space="preserve">הייתה קורבן להתעללות פיזית, נפשית ומינית, שנקט כלפיה הנתבע לאורך שנות חיי הנישואים. </w:t>
      </w:r>
      <w:r w:rsidR="00D5367A" w:rsidRPr="005A55CE">
        <w:rPr>
          <w:rFonts w:ascii="David" w:hAnsi="David"/>
          <w:noProof w:val="0"/>
          <w:rtl/>
        </w:rPr>
        <w:t>הנתבע לא ראה את התובעת כאישה עם רצונות, עם צלם אנוש אלא כשפחת מין אשר חייבת לספק את תאוותיו המיניות המשונות בניגוד לרצונה. הנתבע נהג לאנוס אותה, כאשר מעשי אינוס אלה השאירו בה צלקות קשות. לאחר האינוס היה דוחף אותה לחדר ונועל אותה שם. הנתבע נהג לכנות את התובעת באופן תדיר בשמות גנאי, לקלל אותה, אף כאשר הצדדים היו בחברת אנשים, חברים, ברחוב ובטיולים.</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ככל שהתובעת אזרה אומץ וביקשה להגיב לדבריו, היה הנתבע מאיים עליה שיגרור אותה מהשערות, או שיוריד אותה מהרכב והיא תישאר בחוץ או שיחתוך לה את הפנים עם סכין יפנית וכן השמיע איומים ברצח.</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הנתב</w:t>
      </w:r>
      <w:r w:rsidR="00622F11">
        <w:rPr>
          <w:rFonts w:ascii="David" w:hAnsi="David"/>
          <w:noProof w:val="0"/>
          <w:rtl/>
        </w:rPr>
        <w:t>ע נהג להתרועע עם נשים אחרות ו</w:t>
      </w:r>
      <w:r>
        <w:rPr>
          <w:rFonts w:ascii="David" w:hAnsi="David"/>
          <w:noProof w:val="0"/>
          <w:rtl/>
        </w:rPr>
        <w:t xml:space="preserve">להכניסן לבית המגורים המשותף.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lastRenderedPageBreak/>
        <w:t xml:space="preserve">במהלך חיי הנישואים התובעת חלתה בסרטן השד וקיבלה טיפול כימותרפי והקרנות. בתקופה זו, הנתבע חי בזוגיות עם אישה אחרת ממקום עבודתו אשר לימים האשימה אותו בהטרדה מינית. כאשר הנתבע הוזמן לשימוע במקום עבודתו הוא אילץ את התובעת לדבר בשבחו ולהגן עליו.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התובעת לא התקוממה כנגד מעשים אלה של הנתבע, בשל שילוב של בושה ופחד. תלונה שהוגשה על ידה למשטרת ישראל נסגרה בשל חוסר ראיות.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בשלהי שנת 2018, משכלו כל </w:t>
      </w:r>
      <w:r w:rsidR="00622F11">
        <w:rPr>
          <w:rFonts w:ascii="David" w:hAnsi="David"/>
          <w:noProof w:val="0"/>
          <w:rtl/>
        </w:rPr>
        <w:t xml:space="preserve">הקיצין, התובעת שיתפה את הבת </w:t>
      </w:r>
      <w:r w:rsidR="00622F11">
        <w:rPr>
          <w:rFonts w:ascii="David" w:hAnsi="David" w:hint="cs"/>
          <w:noProof w:val="0"/>
          <w:rtl/>
        </w:rPr>
        <w:t>***</w:t>
      </w:r>
      <w:r>
        <w:rPr>
          <w:rFonts w:ascii="David" w:hAnsi="David"/>
          <w:noProof w:val="0"/>
          <w:rtl/>
        </w:rPr>
        <w:t xml:space="preserve"> במעשיו המיניים של הנתבע. התובעת החליטה לעזוב את בית המגורים ולעבור להתגורר אצל אחיה ואחיותיה. הנתבע איים עליה שלא תחזור לבית אחרת ירצח אותה. הנתבע החליף צילינדר והביא את בת זוגו להתגורר בדירתם המשותפת.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כלפי חוץ הצדדים נראו כזוג נורמטיבי שיוצא לחופשות ומבלה עם חברים אך בחיים הפרטיים המציאות הייתה שונה ועגומה. התובעת מוגדרת כלוקה בתסמונת "האישה המוכה".</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טענות הנתבע בתמצית:</w:t>
      </w:r>
    </w:p>
    <w:p w:rsidR="00D5367A" w:rsidRDefault="00D5367A" w:rsidP="00D5367A">
      <w:pPr>
        <w:pStyle w:val="ad"/>
        <w:spacing w:line="360" w:lineRule="auto"/>
        <w:ind w:left="708" w:hanging="708"/>
        <w:jc w:val="both"/>
        <w:rPr>
          <w:rFonts w:ascii="David" w:hAnsi="David"/>
          <w:noProof w:val="0"/>
          <w:rtl/>
        </w:rPr>
      </w:pPr>
    </w:p>
    <w:p w:rsidR="00D5367A" w:rsidRDefault="005A55CE" w:rsidP="00E84E19">
      <w:pPr>
        <w:pStyle w:val="ad"/>
        <w:numPr>
          <w:ilvl w:val="0"/>
          <w:numId w:val="1"/>
        </w:numPr>
        <w:spacing w:line="360" w:lineRule="auto"/>
        <w:ind w:left="708" w:hanging="708"/>
        <w:jc w:val="both"/>
        <w:rPr>
          <w:rFonts w:ascii="David" w:hAnsi="David"/>
          <w:noProof w:val="0"/>
        </w:rPr>
      </w:pPr>
      <w:r>
        <w:rPr>
          <w:rFonts w:ascii="David" w:hAnsi="David" w:hint="cs"/>
          <w:noProof w:val="0"/>
          <w:rtl/>
        </w:rPr>
        <w:lastRenderedPageBreak/>
        <w:t xml:space="preserve">לטענת </w:t>
      </w:r>
      <w:r w:rsidR="00D5367A">
        <w:rPr>
          <w:rFonts w:ascii="David" w:hAnsi="David"/>
          <w:noProof w:val="0"/>
          <w:rtl/>
        </w:rPr>
        <w:t>הנתבע</w:t>
      </w:r>
      <w:r>
        <w:rPr>
          <w:rFonts w:ascii="David" w:hAnsi="David" w:hint="cs"/>
          <w:noProof w:val="0"/>
          <w:rtl/>
        </w:rPr>
        <w:t xml:space="preserve"> הוא</w:t>
      </w:r>
      <w:r w:rsidR="00D5367A">
        <w:rPr>
          <w:rFonts w:ascii="David" w:hAnsi="David"/>
          <w:noProof w:val="0"/>
          <w:rtl/>
        </w:rPr>
        <w:t xml:space="preserve"> הפך באבכה אחת מ</w:t>
      </w:r>
      <w:r w:rsidR="00622F11">
        <w:rPr>
          <w:rFonts w:ascii="David" w:hAnsi="David"/>
          <w:noProof w:val="0"/>
          <w:rtl/>
        </w:rPr>
        <w:t xml:space="preserve">איש שומר חוק, </w:t>
      </w:r>
      <w:r w:rsidR="00622F11">
        <w:rPr>
          <w:rFonts w:ascii="David" w:hAnsi="David" w:hint="cs"/>
          <w:noProof w:val="0"/>
          <w:rtl/>
        </w:rPr>
        <w:t xml:space="preserve">מתנדב ב **** </w:t>
      </w:r>
      <w:r w:rsidR="00D5367A">
        <w:rPr>
          <w:rFonts w:ascii="David" w:hAnsi="David"/>
          <w:noProof w:val="0"/>
          <w:rtl/>
        </w:rPr>
        <w:t xml:space="preserve">למי שנחשד בפלילים ומעשים קשים.  מבעל ואב, לאב שכול העומד בפני גירושין </w:t>
      </w:r>
      <w:r w:rsidR="00E84E19">
        <w:rPr>
          <w:rFonts w:ascii="David" w:hAnsi="David" w:hint="cs"/>
          <w:noProof w:val="0"/>
          <w:rtl/>
        </w:rPr>
        <w:t>וילדיו מתנערים</w:t>
      </w:r>
      <w:r w:rsidR="00D5367A">
        <w:rPr>
          <w:rFonts w:ascii="David" w:hAnsi="David"/>
          <w:noProof w:val="0"/>
          <w:rtl/>
        </w:rPr>
        <w:t xml:space="preserve"> ממנו.</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הנתבע מכחיש מכל וכל טענות התובעת. במטרה לטהר את שמו, הנתבע עבר מיוזמתו שתי בדיקות פוליגרף בהן יצא כמי שדובר אמת ביחס לטענתו כי לא נקט באלימות פיזית או מינית כלפי התובעת.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חרף תלונה קשה שהגישה התובעת ב</w:t>
      </w:r>
      <w:r w:rsidR="00622F11">
        <w:rPr>
          <w:rFonts w:ascii="David" w:hAnsi="David"/>
          <w:noProof w:val="0"/>
          <w:rtl/>
        </w:rPr>
        <w:t xml:space="preserve">משטרת ישראל, פרקליטות מחוז </w:t>
      </w:r>
      <w:r w:rsidR="00622F11">
        <w:rPr>
          <w:rFonts w:ascii="David" w:hAnsi="David" w:hint="cs"/>
          <w:noProof w:val="0"/>
          <w:rtl/>
        </w:rPr>
        <w:t xml:space="preserve">**** </w:t>
      </w:r>
      <w:r>
        <w:rPr>
          <w:rFonts w:ascii="David" w:hAnsi="David"/>
          <w:noProof w:val="0"/>
          <w:rtl/>
        </w:rPr>
        <w:t>החליטה לגנוז את התיק מבלי להגיש כתב אישום.</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חיי הנישואים היו טובים. הצדדים הקימו בית ומשפחה לתפארת, נהנו מזוגיות טובה לאורך השנים. התובעת הייתה בעלת יד חופשית לעשות ככל העולה על רוחה בכל המישורים.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במהלך שנת 2018 התובעת איבדה את אביה וכן את בנם אשר נפטר באופן פתאומי. מאז פטירת הבן התובעת השתנתה באופן דרמתי. כמו כן הנתבע למד אגב ניהול ההליך כי לתובעת יש רקע פסיכיאטרי אודותיו לא ידע.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התובעת עזבה את הבית יום אחד ללא הודעה מוקדמת, תוך שהיא מושכת מאות אלפי שקלים משותפים ומבריחה אותם.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lastRenderedPageBreak/>
        <w:t>הנתבע אינו מכחיש כי היה בקשר מיני עם אחת העובדות במקום עבודתו, ואומנם נאלץ להתמודד עם תלונה על הטרדה מינית אלא שלאחר ההליך יצא זכאי ושמו נוקה. התובעת ידעה על כל ההליך ונתנה גיבוי לנתבע, בחרה להמשיך ולעמוד לצדו שנים רבות אחרי אירוע זה.</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הנתבע קורבן של נסיבות טרגיות שגרמו לתובעת לשגות באילוזיות ואין לו יד ורגל בדבר.</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דיון והכרעה:</w:t>
      </w:r>
    </w:p>
    <w:p w:rsidR="00D5367A" w:rsidRDefault="00D5367A" w:rsidP="00D5367A">
      <w:pPr>
        <w:pStyle w:val="ad"/>
        <w:spacing w:line="360" w:lineRule="auto"/>
        <w:ind w:left="708" w:hanging="708"/>
        <w:jc w:val="both"/>
        <w:rPr>
          <w:rFonts w:ascii="David" w:hAnsi="David"/>
          <w:b/>
          <w:bCs/>
          <w:noProof w:val="0"/>
          <w:u w:val="single"/>
        </w:rPr>
      </w:pP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בדיני הנזיקין לא קיימת עוולה ייחודית של "התעללות " בין בני זוג אך ניתן  להשתית תביעה נזיקית כנגד בן זוג אם ההתנהגות באה בגדרה של עוולת התקיפה (סעיף 23 לפקודת הנזיקין, נוסח חדש, התשכ"ח- 1968 (להלן: "</w:t>
      </w:r>
      <w:r>
        <w:rPr>
          <w:rFonts w:ascii="David" w:hAnsi="David"/>
          <w:b/>
          <w:bCs/>
          <w:noProof w:val="0"/>
          <w:color w:val="000000"/>
          <w:rtl/>
        </w:rPr>
        <w:t>פקודת הנזיקין</w:t>
      </w:r>
      <w:r>
        <w:rPr>
          <w:rFonts w:ascii="David" w:hAnsi="David"/>
          <w:noProof w:val="0"/>
          <w:color w:val="000000"/>
          <w:rtl/>
        </w:rPr>
        <w:t>"); או עוולות הסל של רשלנות (סעיף 35 לפקודת הנזיקין) והפרת חובה חקוקה (סעיף 63 לפקודת הנזיקין).</w:t>
      </w:r>
    </w:p>
    <w:p w:rsidR="00D5367A" w:rsidRDefault="00D5367A" w:rsidP="00D5367A">
      <w:pPr>
        <w:pStyle w:val="ad"/>
        <w:shd w:val="clear" w:color="auto" w:fill="FFFFFF"/>
        <w:spacing w:line="360" w:lineRule="auto"/>
        <w:ind w:left="708"/>
        <w:jc w:val="both"/>
        <w:rPr>
          <w:rFonts w:ascii="David" w:hAnsi="David"/>
          <w:noProof w:val="0"/>
          <w:color w:val="000000"/>
          <w:rtl/>
        </w:rPr>
      </w:pPr>
      <w:r>
        <w:rPr>
          <w:rFonts w:ascii="David" w:hAnsi="David"/>
          <w:noProof w:val="0"/>
          <w:color w:val="000000"/>
          <w:rtl/>
        </w:rPr>
        <w:t>בעניינינו התובעת ממקדת עתירתה בעוולות הסל של רשלנות והפרת חובה חקוקה תוך הפנייה לחוק יסוד: כבוד האדם וחירותו.</w:t>
      </w:r>
    </w:p>
    <w:p w:rsidR="00D5367A" w:rsidRDefault="00D5367A" w:rsidP="00D5367A">
      <w:pPr>
        <w:pStyle w:val="ad"/>
        <w:shd w:val="clear" w:color="auto" w:fill="FFFFFF"/>
        <w:spacing w:line="360" w:lineRule="auto"/>
        <w:ind w:left="708"/>
        <w:jc w:val="both"/>
        <w:rPr>
          <w:rFonts w:ascii="David" w:hAnsi="David"/>
          <w:noProof w:val="0"/>
          <w:color w:val="000000"/>
          <w:rtl/>
        </w:rPr>
      </w:pPr>
      <w:r>
        <w:rPr>
          <w:rFonts w:ascii="David" w:hAnsi="David"/>
          <w:noProof w:val="0"/>
          <w:color w:val="000000"/>
          <w:rtl/>
        </w:rPr>
        <w:t>בתביעה מכח עוולות הסל , בשונה מתביעה מכוח עוולת התקיפה, יש להוכיח נזק כאחד מן היסודות המצטברים של העוולה.</w:t>
      </w:r>
    </w:p>
    <w:p w:rsidR="00D5367A" w:rsidRDefault="00D5367A" w:rsidP="00D5367A">
      <w:pPr>
        <w:pStyle w:val="ad"/>
        <w:spacing w:line="360" w:lineRule="auto"/>
        <w:ind w:left="708" w:hanging="708"/>
        <w:jc w:val="both"/>
        <w:rPr>
          <w:rFonts w:ascii="David" w:hAnsi="David"/>
          <w:noProof w:val="0"/>
          <w:color w:val="00000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בבוא בית המשפט לשבת על המדוכה נדרשת הכרעת דו שלבית : </w:t>
      </w:r>
    </w:p>
    <w:p w:rsidR="00D5367A" w:rsidRDefault="00D5367A" w:rsidP="00D5367A">
      <w:pPr>
        <w:pStyle w:val="ad"/>
        <w:numPr>
          <w:ilvl w:val="0"/>
          <w:numId w:val="2"/>
        </w:numPr>
        <w:spacing w:line="360" w:lineRule="auto"/>
        <w:ind w:hanging="645"/>
        <w:jc w:val="both"/>
        <w:rPr>
          <w:rFonts w:ascii="David" w:hAnsi="David"/>
          <w:noProof w:val="0"/>
        </w:rPr>
      </w:pPr>
      <w:r>
        <w:rPr>
          <w:rFonts w:ascii="David" w:hAnsi="David"/>
          <w:noProof w:val="0"/>
          <w:rtl/>
        </w:rPr>
        <w:t>האם מתקיימים יסודותיהן של העוולות עליהן משתיתה התובעת את תביעתה.</w:t>
      </w:r>
    </w:p>
    <w:p w:rsidR="00D5367A" w:rsidRDefault="00D5367A" w:rsidP="00D5367A">
      <w:pPr>
        <w:pStyle w:val="ad"/>
        <w:numPr>
          <w:ilvl w:val="0"/>
          <w:numId w:val="2"/>
        </w:numPr>
        <w:spacing w:line="360" w:lineRule="auto"/>
        <w:ind w:hanging="645"/>
        <w:jc w:val="both"/>
        <w:rPr>
          <w:rFonts w:ascii="David" w:hAnsi="David"/>
          <w:noProof w:val="0"/>
        </w:rPr>
      </w:pPr>
      <w:r>
        <w:rPr>
          <w:rFonts w:ascii="David" w:hAnsi="David"/>
          <w:noProof w:val="0"/>
          <w:rtl/>
        </w:rPr>
        <w:lastRenderedPageBreak/>
        <w:t>אם התשובה לכך חיובית יש לבחון את גובה הנזק ולקצוב את שיעור הפיצוי.</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rPr>
      </w:pPr>
      <w:r>
        <w:rPr>
          <w:rFonts w:ascii="David" w:hAnsi="David"/>
          <w:color w:val="000000"/>
          <w:shd w:val="clear" w:color="auto" w:fill="FFFFFF"/>
          <w:rtl/>
        </w:rPr>
        <w:t xml:space="preserve">שעה שעסקינן בהליך אזרחי יש לקבוע אך במאזן ההסתברויות אם הוכח  כי גרסת התובעת שהמעשים נעשו היא הגרסה הנכונה – ולהפך. </w:t>
      </w:r>
    </w:p>
    <w:p w:rsidR="00D5367A" w:rsidRDefault="00D5367A" w:rsidP="00D5367A">
      <w:pPr>
        <w:pStyle w:val="ad"/>
        <w:spacing w:line="360" w:lineRule="auto"/>
        <w:ind w:left="708" w:hanging="708"/>
        <w:jc w:val="both"/>
        <w:rPr>
          <w:rFonts w:ascii="David" w:hAnsi="David"/>
        </w:rPr>
      </w:pPr>
    </w:p>
    <w:p w:rsidR="00D5367A" w:rsidRDefault="00D5367A" w:rsidP="00D5367A">
      <w:pPr>
        <w:pStyle w:val="ad"/>
        <w:spacing w:line="360" w:lineRule="auto"/>
        <w:ind w:left="708" w:hanging="708"/>
        <w:jc w:val="both"/>
        <w:rPr>
          <w:rFonts w:ascii="David" w:hAnsi="David"/>
        </w:rPr>
      </w:pPr>
      <w:r>
        <w:rPr>
          <w:rFonts w:ascii="David" w:hAnsi="David"/>
          <w:b/>
          <w:bCs/>
          <w:noProof w:val="0"/>
          <w:u w:val="single"/>
          <w:rtl/>
        </w:rPr>
        <w:t>מן הכלל אל הפרט</w:t>
      </w:r>
    </w:p>
    <w:p w:rsidR="00D5367A" w:rsidRDefault="00D5367A" w:rsidP="00D5367A">
      <w:pPr>
        <w:pStyle w:val="ad"/>
        <w:spacing w:line="360" w:lineRule="auto"/>
        <w:ind w:left="708" w:hanging="708"/>
        <w:jc w:val="both"/>
        <w:rPr>
          <w:rFonts w:ascii="David" w:hAnsi="David"/>
          <w:b/>
          <w:bCs/>
          <w:noProof w:val="0"/>
          <w:u w:val="single"/>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מונחות לפני בית המשפט שתי גרסאות קוטביות. בעוד התובעת טוענת לקיומה של מסכת זוגית איומה וקשה של חיים בצל אדם אלים ופוגעני, טוען הנתבע כי טענות התובעת בדויות וכי מערכת היחסים שבין הצדדים היוותה דוגמה לזוגיות מיטיבה.</w:t>
      </w:r>
    </w:p>
    <w:p w:rsidR="00D5367A" w:rsidRDefault="00D5367A" w:rsidP="00D5367A">
      <w:pPr>
        <w:pStyle w:val="ad"/>
        <w:spacing w:line="360" w:lineRule="auto"/>
        <w:ind w:left="708" w:hanging="708"/>
        <w:jc w:val="both"/>
        <w:rPr>
          <w:rFonts w:ascii="David" w:hAnsi="David"/>
          <w:noProof w:val="0"/>
          <w:rtl/>
        </w:rPr>
      </w:pPr>
    </w:p>
    <w:p w:rsidR="00D5367A" w:rsidRDefault="00D5367A" w:rsidP="00C82855">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ודוק, לאחר שמיעת כלל העדויות, עיון בחוות דעת המומחה ויתר הראיות שהובאו לפני, הגעתי לכלל מסקנה כי </w:t>
      </w:r>
      <w:r>
        <w:rPr>
          <w:rFonts w:ascii="David" w:hAnsi="David"/>
          <w:color w:val="000000"/>
          <w:shd w:val="clear" w:color="auto" w:fill="FFFFFF"/>
          <w:rtl/>
        </w:rPr>
        <w:t xml:space="preserve">דין התביעה להתקבל אם כי תוך קביעת פיצוי </w:t>
      </w:r>
      <w:r w:rsidR="00C82855">
        <w:rPr>
          <w:rFonts w:ascii="David" w:hAnsi="David" w:hint="cs"/>
          <w:color w:val="000000"/>
          <w:shd w:val="clear" w:color="auto" w:fill="FFFFFF"/>
          <w:rtl/>
        </w:rPr>
        <w:t xml:space="preserve">בשיעור </w:t>
      </w:r>
      <w:r>
        <w:rPr>
          <w:rFonts w:ascii="David" w:hAnsi="David"/>
          <w:color w:val="000000"/>
          <w:shd w:val="clear" w:color="auto" w:fill="FFFFFF"/>
          <w:rtl/>
        </w:rPr>
        <w:t>מופחת מזה שנתבע.</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כפי שיובהר להלן, עדות התובעת בצירוף לעדות הבת, כמו גם חוות דעת המומחה שלא נסתרה בכל דרך, מגבשים ביחד תמונה אחידה המובילה למסקנה כי על פי מאזן ההסתברויות בהליך אזרחי</w:t>
      </w:r>
      <w:r w:rsidR="005A55CE">
        <w:rPr>
          <w:rFonts w:ascii="David" w:hAnsi="David" w:hint="cs"/>
          <w:noProof w:val="0"/>
          <w:rtl/>
        </w:rPr>
        <w:t>,</w:t>
      </w:r>
      <w:r>
        <w:rPr>
          <w:rFonts w:ascii="David" w:hAnsi="David"/>
          <w:noProof w:val="0"/>
          <w:rtl/>
        </w:rPr>
        <w:t xml:space="preserve"> יש לבכר גרסת התובעת על פני גרסת הנתבע.</w:t>
      </w:r>
    </w:p>
    <w:p w:rsidR="00D5367A" w:rsidRDefault="00D5367A" w:rsidP="00D5367A">
      <w:pPr>
        <w:pStyle w:val="ad"/>
        <w:spacing w:line="360" w:lineRule="auto"/>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lastRenderedPageBreak/>
        <w:t xml:space="preserve">כנקודת מוצא יש לציין כי התובעת לא נחקרה על מרבית האירועים הנקודתיים אשר פירטה במסגרת כתב התביעה ובתצהיר.  </w:t>
      </w:r>
    </w:p>
    <w:p w:rsidR="00D5367A" w:rsidRDefault="00D5367A" w:rsidP="00D5367A">
      <w:pPr>
        <w:pStyle w:val="ad"/>
        <w:spacing w:line="360" w:lineRule="auto"/>
        <w:ind w:left="708"/>
        <w:jc w:val="both"/>
        <w:rPr>
          <w:rFonts w:ascii="David" w:hAnsi="David"/>
          <w:noProof w:val="0"/>
          <w:rtl/>
        </w:rPr>
      </w:pPr>
      <w:r>
        <w:rPr>
          <w:rFonts w:ascii="David" w:hAnsi="David"/>
          <w:noProof w:val="0"/>
          <w:rtl/>
        </w:rPr>
        <w:t xml:space="preserve">בין היתר נטען על ידי התובעת כי לאורך שנות הנישואים הנתבע נהג לקיים אתה יחסי מין בניגוד לרצונה תוך שהוא כופה את היחסים על אף בריאותה הרופפת. הנתבע היה מתבטא אליה בגסות רוח כך למשל טען שהיא מסריחה ואף אחד לא ירצה לשכב אתה, וכן העיר לגבי מראה החזה שלה וריח איבר מינה. הנתבע היה נועל אותה בחדר. הנתבע לא חדל ממעשיו אף כשהייתה צועקת מכאבים כשהוא טוען כי "הכל הצגה". </w:t>
      </w:r>
    </w:p>
    <w:p w:rsidR="00D5367A" w:rsidRDefault="00D5367A" w:rsidP="00D5367A">
      <w:pPr>
        <w:spacing w:line="360" w:lineRule="auto"/>
        <w:jc w:val="both"/>
        <w:rPr>
          <w:rFonts w:ascii="David" w:hAnsi="David"/>
          <w:noProof w:val="0"/>
          <w:rtl/>
        </w:rPr>
      </w:pPr>
    </w:p>
    <w:p w:rsidR="00D5367A" w:rsidRDefault="00D5367A" w:rsidP="005A55CE">
      <w:pPr>
        <w:spacing w:line="360" w:lineRule="auto"/>
        <w:jc w:val="both"/>
        <w:rPr>
          <w:rFonts w:ascii="David" w:hAnsi="David"/>
          <w:noProof w:val="0"/>
          <w:rtl/>
        </w:rPr>
      </w:pPr>
      <w:r>
        <w:rPr>
          <w:rFonts w:ascii="David" w:hAnsi="David"/>
          <w:noProof w:val="0"/>
          <w:rtl/>
        </w:rPr>
        <w:tab/>
        <w:t xml:space="preserve">כך ועל פי טענה אחרת, הנתבע מנע מהתובעת לבקר את אביה כששכב על ערש דווי, נטל ממנה </w:t>
      </w:r>
      <w:r>
        <w:rPr>
          <w:rFonts w:ascii="David" w:hAnsi="David"/>
          <w:noProof w:val="0"/>
          <w:rtl/>
        </w:rPr>
        <w:tab/>
        <w:t>את מפתחות הרכב המשותף ובלית ברירה נאלצה לכתת רגליה או לקחת רכב מה</w:t>
      </w:r>
      <w:r w:rsidR="00E84E19">
        <w:rPr>
          <w:rFonts w:ascii="David" w:hAnsi="David" w:hint="cs"/>
          <w:noProof w:val="0"/>
          <w:rtl/>
        </w:rPr>
        <w:t>ילדים</w:t>
      </w:r>
      <w:r>
        <w:rPr>
          <w:rFonts w:ascii="David" w:hAnsi="David"/>
          <w:noProof w:val="0"/>
          <w:rtl/>
        </w:rPr>
        <w:t xml:space="preserve">. לאחר </w:t>
      </w:r>
      <w:r>
        <w:rPr>
          <w:rFonts w:ascii="David" w:hAnsi="David"/>
          <w:noProof w:val="0"/>
          <w:rtl/>
        </w:rPr>
        <w:tab/>
        <w:t>פטירתו של האב</w:t>
      </w:r>
      <w:r w:rsidR="00622F11">
        <w:rPr>
          <w:rFonts w:ascii="David" w:hAnsi="David" w:hint="cs"/>
          <w:noProof w:val="0"/>
          <w:rtl/>
        </w:rPr>
        <w:t>,</w:t>
      </w:r>
      <w:r>
        <w:rPr>
          <w:rFonts w:ascii="David" w:hAnsi="David"/>
          <w:noProof w:val="0"/>
          <w:rtl/>
        </w:rPr>
        <w:t xml:space="preserve"> הנתבע </w:t>
      </w:r>
      <w:r>
        <w:rPr>
          <w:rFonts w:ascii="David" w:hAnsi="David"/>
          <w:noProof w:val="0"/>
          <w:rtl/>
        </w:rPr>
        <w:tab/>
        <w:t>מנע מהתובעת להתאבל כנדרש</w:t>
      </w:r>
      <w:r w:rsidR="005A55CE">
        <w:rPr>
          <w:rFonts w:ascii="David" w:hAnsi="David" w:hint="cs"/>
          <w:noProof w:val="0"/>
          <w:rtl/>
        </w:rPr>
        <w:t>,</w:t>
      </w:r>
      <w:r>
        <w:rPr>
          <w:rFonts w:ascii="David" w:hAnsi="David"/>
          <w:noProof w:val="0"/>
          <w:rtl/>
        </w:rPr>
        <w:t xml:space="preserve"> לאחר שבוע האבל כשחזרה </w:t>
      </w:r>
      <w:r>
        <w:rPr>
          <w:rFonts w:ascii="David" w:hAnsi="David"/>
          <w:noProof w:val="0"/>
          <w:rtl/>
        </w:rPr>
        <w:tab/>
      </w:r>
      <w:r w:rsidR="005A55CE">
        <w:rPr>
          <w:rFonts w:ascii="David" w:hAnsi="David"/>
          <w:noProof w:val="0"/>
          <w:rtl/>
        </w:rPr>
        <w:t>לבית התקבלה על ידו בזעם ואיומים</w:t>
      </w:r>
      <w:r w:rsidR="005A55CE">
        <w:rPr>
          <w:rFonts w:ascii="David" w:hAnsi="David" w:hint="cs"/>
          <w:noProof w:val="0"/>
          <w:rtl/>
        </w:rPr>
        <w:t>, הנתבע</w:t>
      </w:r>
      <w:r>
        <w:rPr>
          <w:rFonts w:ascii="David" w:hAnsi="David"/>
          <w:noProof w:val="0"/>
          <w:rtl/>
        </w:rPr>
        <w:t xml:space="preserve"> אילץ אותה לעלות לחדר השינה כדי לבצע בה </w:t>
      </w:r>
      <w:r w:rsidR="005A55CE">
        <w:rPr>
          <w:rFonts w:ascii="David" w:hAnsi="David"/>
          <w:noProof w:val="0"/>
          <w:rtl/>
        </w:rPr>
        <w:tab/>
      </w:r>
      <w:r>
        <w:rPr>
          <w:rFonts w:ascii="David" w:hAnsi="David"/>
          <w:noProof w:val="0"/>
          <w:rtl/>
        </w:rPr>
        <w:t>את זממו.</w:t>
      </w:r>
      <w:r w:rsidR="005A55CE">
        <w:rPr>
          <w:rFonts w:ascii="David" w:hAnsi="David" w:hint="cs"/>
          <w:noProof w:val="0"/>
          <w:rtl/>
        </w:rPr>
        <w:t xml:space="preserve"> </w:t>
      </w:r>
      <w:r>
        <w:rPr>
          <w:rFonts w:ascii="David" w:hAnsi="David"/>
          <w:noProof w:val="0"/>
          <w:rtl/>
        </w:rPr>
        <w:t xml:space="preserve">התובעת צעקה מכאבים פיזיים בעודה מתאבלת אך הנתבע עצם עיניו, סתם אוזניו </w:t>
      </w:r>
      <w:r w:rsidR="005A55CE">
        <w:rPr>
          <w:rFonts w:ascii="David" w:hAnsi="David"/>
          <w:noProof w:val="0"/>
          <w:rtl/>
        </w:rPr>
        <w:tab/>
      </w:r>
      <w:r>
        <w:rPr>
          <w:rFonts w:ascii="David" w:hAnsi="David"/>
          <w:noProof w:val="0"/>
          <w:rtl/>
        </w:rPr>
        <w:t xml:space="preserve">והמשיך במעשיו הקשים. </w:t>
      </w:r>
    </w:p>
    <w:p w:rsidR="00D5367A" w:rsidRDefault="00D5367A" w:rsidP="00D5367A">
      <w:pPr>
        <w:spacing w:line="360" w:lineRule="auto"/>
        <w:jc w:val="both"/>
        <w:rPr>
          <w:rFonts w:ascii="David" w:hAnsi="David"/>
          <w:noProof w:val="0"/>
          <w:rtl/>
        </w:rPr>
      </w:pPr>
    </w:p>
    <w:p w:rsidR="00D5367A" w:rsidRDefault="00D5367A" w:rsidP="00CE709E">
      <w:pPr>
        <w:spacing w:line="360" w:lineRule="auto"/>
        <w:ind w:left="708" w:hanging="708"/>
        <w:jc w:val="both"/>
        <w:rPr>
          <w:rFonts w:ascii="David" w:hAnsi="David"/>
          <w:noProof w:val="0"/>
          <w:rtl/>
        </w:rPr>
      </w:pPr>
      <w:r>
        <w:rPr>
          <w:rFonts w:ascii="David" w:hAnsi="David"/>
          <w:noProof w:val="0"/>
          <w:rtl/>
        </w:rPr>
        <w:tab/>
        <w:t xml:space="preserve">באירוע אחר המתואר בתביעה שהתרחש על פי הנטען לאחר מות הבן הנתבע ירד לחדר בו ישנה התובעת, נכנס לשם </w:t>
      </w:r>
      <w:r w:rsidR="00CE709E">
        <w:rPr>
          <w:rFonts w:ascii="David" w:hAnsi="David" w:hint="cs"/>
          <w:noProof w:val="0"/>
          <w:rtl/>
        </w:rPr>
        <w:t>"</w:t>
      </w:r>
      <w:r>
        <w:rPr>
          <w:rFonts w:ascii="David" w:hAnsi="David"/>
          <w:noProof w:val="0"/>
          <w:rtl/>
        </w:rPr>
        <w:t>עירום כביום היוולדו</w:t>
      </w:r>
      <w:r w:rsidR="00CE709E">
        <w:rPr>
          <w:rFonts w:ascii="David" w:hAnsi="David" w:hint="cs"/>
          <w:noProof w:val="0"/>
          <w:rtl/>
        </w:rPr>
        <w:t>"</w:t>
      </w:r>
      <w:r>
        <w:rPr>
          <w:rFonts w:ascii="David" w:hAnsi="David"/>
          <w:noProof w:val="0"/>
          <w:rtl/>
        </w:rPr>
        <w:t xml:space="preserve"> ולמרות שהייתה לאחר ניתוח אנס אותה בכוח תוך שהוא אומר לה ה"גוף שלך הוא הגוף שלי ולא</w:t>
      </w:r>
      <w:r w:rsidR="00CE709E">
        <w:rPr>
          <w:rFonts w:ascii="David" w:hAnsi="David" w:hint="cs"/>
          <w:noProof w:val="0"/>
          <w:rtl/>
        </w:rPr>
        <w:t xml:space="preserve"> </w:t>
      </w:r>
      <w:r>
        <w:rPr>
          <w:rFonts w:ascii="David" w:hAnsi="David"/>
          <w:noProof w:val="0"/>
          <w:rtl/>
        </w:rPr>
        <w:t xml:space="preserve">תדברי מילה". לא עזרו צעקותיה של התובעת. </w:t>
      </w:r>
    </w:p>
    <w:p w:rsidR="00D5367A" w:rsidRDefault="00D5367A" w:rsidP="00D5367A">
      <w:pPr>
        <w:spacing w:line="360" w:lineRule="auto"/>
        <w:ind w:left="708" w:hanging="708"/>
        <w:jc w:val="both"/>
        <w:rPr>
          <w:rFonts w:ascii="David" w:hAnsi="David"/>
          <w:noProof w:val="0"/>
          <w:rtl/>
        </w:rPr>
      </w:pPr>
    </w:p>
    <w:p w:rsidR="00D5367A" w:rsidRDefault="00D5367A" w:rsidP="00D5367A">
      <w:pPr>
        <w:spacing w:line="360" w:lineRule="auto"/>
        <w:ind w:left="708" w:hanging="708"/>
        <w:jc w:val="both"/>
        <w:rPr>
          <w:rFonts w:ascii="David" w:hAnsi="David"/>
          <w:noProof w:val="0"/>
          <w:rtl/>
        </w:rPr>
      </w:pPr>
      <w:r>
        <w:rPr>
          <w:rFonts w:ascii="David" w:hAnsi="David"/>
          <w:noProof w:val="0"/>
          <w:rtl/>
        </w:rPr>
        <w:lastRenderedPageBreak/>
        <w:tab/>
        <w:t xml:space="preserve">כך נטען כי ביום חמישי האחרון של שנת תשע"ח הנתבע אנס את התובעת תוך שימוש </w:t>
      </w:r>
      <w:r>
        <w:rPr>
          <w:rFonts w:ascii="David" w:hAnsi="David"/>
          <w:noProof w:val="0"/>
          <w:rtl/>
        </w:rPr>
        <w:tab/>
        <w:t xml:space="preserve">בכוח. למחרת יום שישי בתם הצעירה של הצדדים הגיעה לאירוח לאחר שיצאה לחצר דחף </w:t>
      </w:r>
      <w:r>
        <w:rPr>
          <w:rFonts w:ascii="David" w:hAnsi="David"/>
          <w:noProof w:val="0"/>
          <w:rtl/>
        </w:rPr>
        <w:tab/>
        <w:t xml:space="preserve">הנתבע את התובעת לחדר השינה, נעל את החדר ואנס אותה בכוח תוך צעקות שלא מעניין </w:t>
      </w:r>
      <w:r>
        <w:rPr>
          <w:rFonts w:ascii="David" w:hAnsi="David"/>
          <w:noProof w:val="0"/>
          <w:rtl/>
        </w:rPr>
        <w:tab/>
        <w:t xml:space="preserve">אותו מי נמצא בבית. למחרת ביום שבת שוב הכניס אותה לחדר המקלחת ואנס אותה עם </w:t>
      </w:r>
      <w:r>
        <w:rPr>
          <w:rFonts w:ascii="David" w:hAnsi="David"/>
          <w:noProof w:val="0"/>
          <w:rtl/>
        </w:rPr>
        <w:tab/>
        <w:t xml:space="preserve">דלת פתוחה, תוך כדי אמירה שלא מעניין אותו האורחים או הילדים שאמורים להגיע אליהם. </w:t>
      </w:r>
    </w:p>
    <w:p w:rsidR="00D5367A" w:rsidRDefault="00D5367A" w:rsidP="00D5367A">
      <w:pPr>
        <w:spacing w:line="360" w:lineRule="auto"/>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הנתבע משיקוליו העדיף שלא לעמת את התובעת עם הגרסה הקונקרטית שהציגה ביחס לחלק מאותם אירועים (ר' סע' ז- יז לכתב התביעה) הימנעות זו מחזקת כשלעצמה את גרסת התובעת.</w:t>
      </w:r>
    </w:p>
    <w:p w:rsidR="00D5367A" w:rsidRDefault="00D5367A" w:rsidP="00D5367A">
      <w:pPr>
        <w:pStyle w:val="ad"/>
        <w:spacing w:line="360" w:lineRule="auto"/>
        <w:ind w:left="708"/>
        <w:jc w:val="both"/>
        <w:rPr>
          <w:rFonts w:ascii="David" w:hAnsi="David"/>
          <w:noProof w:val="0"/>
          <w:rtl/>
        </w:rPr>
      </w:pPr>
      <w:r>
        <w:rPr>
          <w:rFonts w:ascii="David" w:hAnsi="David"/>
          <w:noProof w:val="0"/>
          <w:rtl/>
        </w:rPr>
        <w:t xml:space="preserve">  </w:t>
      </w: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עדות התובעת באשר להתנהלות הנתבע כלפיה הייתה ככלל מהימנה עליי ואני מעדיפה אותה על פני גרסתו הכללית של הנתבע.</w:t>
      </w:r>
    </w:p>
    <w:p w:rsidR="00D5367A" w:rsidRDefault="00D5367A" w:rsidP="00D5367A">
      <w:pPr>
        <w:pStyle w:val="ad"/>
        <w:spacing w:line="360" w:lineRule="auto"/>
        <w:ind w:left="708"/>
        <w:jc w:val="both"/>
        <w:rPr>
          <w:rFonts w:ascii="David" w:hAnsi="David"/>
          <w:noProof w:val="0"/>
        </w:rPr>
      </w:pPr>
      <w:r>
        <w:rPr>
          <w:rFonts w:ascii="David" w:hAnsi="David"/>
          <w:noProof w:val="0"/>
          <w:rtl/>
        </w:rPr>
        <w:t>תיאור האירועים על ידי התובעת במהלך חקירתה אופיין ב</w:t>
      </w:r>
      <w:r w:rsidR="00CE709E">
        <w:rPr>
          <w:rFonts w:ascii="David" w:hAnsi="David"/>
          <w:noProof w:val="0"/>
          <w:rtl/>
        </w:rPr>
        <w:t>סערת רגשות, באופן מבולבל לעיתים</w:t>
      </w:r>
      <w:r>
        <w:rPr>
          <w:rFonts w:ascii="David" w:hAnsi="David"/>
          <w:noProof w:val="0"/>
          <w:rtl/>
        </w:rPr>
        <w:t xml:space="preserve">, בהתנהלות הנראית חריגה ואף עולה בקנה אחד עם התרשמות המומחה בחוות דעתו ממצבה כפי שתפורט בהמשך. דברי התובעת אודות מסכת האירועים האלימה נותרו מהדהדים, לא נסתרו ככלל ונתמכו ,כפי שיבואר, בעדות הבת.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לא נסתרו מעיני טענות הנתבע ביחס לתמיהות, אי דיוקים או סתירות בעדות התובעת עליהם מצביע בסיכומיו ובין היתר ביחס לנקודות הבאות: </w:t>
      </w:r>
    </w:p>
    <w:p w:rsidR="00D5367A" w:rsidRDefault="00D5367A" w:rsidP="00D5367A">
      <w:pPr>
        <w:pStyle w:val="ad"/>
        <w:spacing w:line="360" w:lineRule="auto"/>
        <w:ind w:left="708"/>
        <w:jc w:val="both"/>
        <w:rPr>
          <w:rFonts w:ascii="David" w:hAnsi="David"/>
          <w:noProof w:val="0"/>
        </w:rPr>
      </w:pPr>
      <w:r>
        <w:rPr>
          <w:rFonts w:ascii="David" w:hAnsi="David"/>
          <w:noProof w:val="0"/>
          <w:rtl/>
        </w:rPr>
        <w:lastRenderedPageBreak/>
        <w:t>התובעת נשאלה אם היא בריאה והיא השיבה בחיוב אף שעולה מהמסמכים הרפואיים שהיא חלתה בסרטן (עמ' 9 ש' 3-6) ; התובעת טענה בכתב התביעה כי סבלה מ"סטרס של הרירית" שנגרם לה על ידי הנתבע בעוד לא יכלה להסביר בעדותה מינוח זה ולשיטת הנתבע לא קיים מינוח רפואי זה. (עמ' 19 ש' 3-20) ; התובעת סתרה עצמה בכל הקשור לנימוק שמסרה ביחס לעזיבת חדר השינה לאחר מות הבן. בתצהירה נטען כי לא יכלה לישון מול חדרו של הבן בעדות נטען כי עזבה מאחר ו</w:t>
      </w:r>
      <w:r w:rsidR="00C82855">
        <w:rPr>
          <w:rFonts w:ascii="David" w:hAnsi="David" w:hint="cs"/>
          <w:noProof w:val="0"/>
          <w:rtl/>
        </w:rPr>
        <w:t>"</w:t>
      </w:r>
      <w:r>
        <w:rPr>
          <w:rFonts w:ascii="David" w:hAnsi="David"/>
          <w:noProof w:val="0"/>
          <w:rtl/>
        </w:rPr>
        <w:t>חדר השינה היה בשבילה אונס</w:t>
      </w:r>
      <w:r w:rsidR="00C82855">
        <w:rPr>
          <w:rFonts w:ascii="David" w:hAnsi="David" w:hint="cs"/>
          <w:noProof w:val="0"/>
          <w:rtl/>
        </w:rPr>
        <w:t>"</w:t>
      </w:r>
      <w:r>
        <w:rPr>
          <w:rFonts w:ascii="David" w:hAnsi="David"/>
          <w:noProof w:val="0"/>
          <w:rtl/>
        </w:rPr>
        <w:t>(עמ' 15 ש' 1-4); סתירה נמצאה גם בכל הקשור לטיפול פסיכולוגי בו נטלה חלק שכן תחילה טענה שלקחה חלק בטיפול כזה ובהמשך טענה שלא הייתה אף פעם בטיפול (עמ' 7-8).</w:t>
      </w:r>
    </w:p>
    <w:p w:rsidR="00D5367A" w:rsidRDefault="00D5367A" w:rsidP="00D5367A">
      <w:pPr>
        <w:pStyle w:val="ad"/>
        <w:spacing w:line="360" w:lineRule="auto"/>
        <w:ind w:left="708" w:hanging="708"/>
        <w:jc w:val="both"/>
        <w:rPr>
          <w:rFonts w:ascii="David" w:hAnsi="David"/>
          <w:noProof w:val="0"/>
        </w:rPr>
      </w:pPr>
      <w:r>
        <w:rPr>
          <w:rFonts w:ascii="David" w:hAnsi="David"/>
          <w:noProof w:val="0"/>
          <w:rtl/>
        </w:rPr>
        <w:tab/>
        <w:t xml:space="preserve">עוד ולעמדת הנתבע, התובעת לא הוכיחה כל עיקר טענותיה בדבר "רכישת מתנות לחברות של הנתבע" או הטענה כי ביתם הפך "בית בושת". </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גם שתיקתה רבת השנים ביחס למעשים הנטענים מעורר תמיהה לדידו ויש בכל אלה כדי  לכרסם בגרסתה היסודית.</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אכן בעדות התובעת נמצאו גם סתירות בין היתר במקומות שפורטו לעיל, אף לא מצאתי כי הוצגו ראיות פוזיטיביות המוכיחות טענות התובעת בקשר עם רכישת מתנות או אירוח נשים בבית הצדדים במהלך החיים המשותפים.  דא עקא, כי  איני סבורה, כטענת הנתבע בסיכומיו, שיש באמור כדי להשליך על גרסתה היסודית של התובעת עד כי "לא ניתן להאמין למילה אחת שיוצאת מפיה ". הסתירות ואי הדיוקים כפי שנמסרו במהלך עדות התובעת אינם נוגעים באופן מהותי בליבת טענות התובעת בקשר עם מנגנון ההפחדה והאלימות ממנו סבלה. דומני כי האופי הסוער של מהלך עדות התובעת על הסתירות שהתגלו בגרסתה מלמדים בעיקר על מצבה הנפשי כפי שהוסק ופורט בחוות הדעת המומחה.</w:t>
      </w:r>
    </w:p>
    <w:p w:rsidR="00D5367A" w:rsidRDefault="00D5367A" w:rsidP="00D5367A">
      <w:pPr>
        <w:pStyle w:val="ad"/>
        <w:spacing w:line="360" w:lineRule="auto"/>
        <w:ind w:left="708"/>
        <w:jc w:val="both"/>
        <w:rPr>
          <w:rFonts w:ascii="David" w:hAnsi="David"/>
          <w:noProof w:val="0"/>
          <w:rtl/>
        </w:rPr>
      </w:pPr>
      <w:r>
        <w:rPr>
          <w:rFonts w:ascii="David" w:hAnsi="David"/>
          <w:noProof w:val="0"/>
          <w:rtl/>
        </w:rPr>
        <w:lastRenderedPageBreak/>
        <w:t xml:space="preserve">כאמור התובעת כלל לא נחקרה אודות האירועים הקונקרטיים אשר פירטה בכתב התביעה (חלקם פורטו לעיל) ואין בתמיהות עליהן מצביע הנתבע כדי לאיין עדות התובעת הנתמכת כאמור בגרסת הבת וכן בחוות דעת מומחה שלא נסתרה. </w:t>
      </w:r>
    </w:p>
    <w:p w:rsidR="00D5367A" w:rsidRDefault="00D5367A" w:rsidP="00D5367A">
      <w:pPr>
        <w:pStyle w:val="ad"/>
        <w:spacing w:line="360" w:lineRule="auto"/>
        <w:ind w:left="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התובעת אף עומתה עם העובדה כי משך שנים כה ארוכות לא התלוננה כנגד הנתבע אף שהיו לה הזדמנויות לעשות כן, לא שיתפה אנשי רפואה בהם פגשה כאשר חלתה בסרטן,  אף לא שיתפה את בני משפחתה המורחבת או חברים קרובים. אני מוצאת את עדותה בנקודה זו קוהרנטית ומשכנעת ובין היתר הבהירה:</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w:t>
      </w:r>
      <w:r>
        <w:rPr>
          <w:rFonts w:ascii="David" w:hAnsi="David"/>
          <w:b/>
          <w:bCs/>
          <w:noProof w:val="0"/>
          <w:rtl/>
        </w:rPr>
        <w:t>שמרתי את הסוד שלי בבית ואת האלימות. לא נתתי לאף אחד להיכנס לבית שלי. זו גם חוכמה של שקט ובושה ופחד</w:t>
      </w:r>
      <w:r>
        <w:rPr>
          <w:rFonts w:ascii="David" w:hAnsi="David"/>
          <w:noProof w:val="0"/>
          <w:rtl/>
        </w:rPr>
        <w:t xml:space="preserve">" (עמ' 10 שורה 23).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w:t>
      </w:r>
      <w:r>
        <w:rPr>
          <w:rFonts w:ascii="David" w:hAnsi="David"/>
          <w:b/>
          <w:bCs/>
          <w:noProof w:val="0"/>
          <w:rtl/>
        </w:rPr>
        <w:t xml:space="preserve">... לא הצלחתי להגיד עדיין את האמת שלי. לא הצלחתי להגיד. הפחד שלט בי יותר מהאמת. לא סיפרתי את כל מה שאני מרגישה שזה בגללו. גם כשהלכתי לטיפולים למרפאה היא אמרה לי להתגרש כי השאיר אותי לבד. אמרתי הרבה דברים ולא את האמת. האמת יצאה אחרי שברחתי כי לא פחדתי. הלכתי סחור סחור אבל נקודתית לא נגעתי בנקודה. כל מי ששלט בי זה הפחד" </w:t>
      </w:r>
      <w:r>
        <w:rPr>
          <w:rFonts w:ascii="David" w:hAnsi="David"/>
          <w:noProof w:val="0"/>
          <w:rtl/>
        </w:rPr>
        <w:t>(עמ' 16 שורות 3-7).</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spacing w:line="360" w:lineRule="auto"/>
        <w:ind w:left="708" w:hanging="708"/>
        <w:jc w:val="both"/>
        <w:rPr>
          <w:rFonts w:ascii="David" w:hAnsi="David"/>
          <w:noProof w:val="0"/>
        </w:rPr>
      </w:pPr>
      <w:r>
        <w:rPr>
          <w:rFonts w:ascii="David" w:hAnsi="David"/>
          <w:noProof w:val="0"/>
          <w:rtl/>
        </w:rPr>
        <w:tab/>
        <w:t>"</w:t>
      </w:r>
      <w:r>
        <w:rPr>
          <w:rFonts w:ascii="David" w:hAnsi="David"/>
          <w:b/>
          <w:bCs/>
          <w:noProof w:val="0"/>
          <w:rtl/>
        </w:rPr>
        <w:t>... למרות שכל השבוע והחודש כולם ראו מה הוא עשה והתנהג ואני עדיין בחרתי להישאר עם הפחד שלי ממנו והשיתוק ממנו ולא פתחתי את זה. גם אצל הפסיכולוגית לא פתחתי והוא פתח ואמרו לו ללכת להתגרש"</w:t>
      </w:r>
      <w:r>
        <w:rPr>
          <w:rFonts w:ascii="David" w:hAnsi="David"/>
          <w:noProof w:val="0"/>
          <w:rtl/>
        </w:rPr>
        <w:t xml:space="preserve"> (עמ' 16 שורות 13-16).</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noProof w:val="0"/>
        </w:rPr>
      </w:pPr>
      <w:r>
        <w:rPr>
          <w:rFonts w:ascii="David" w:hAnsi="David"/>
          <w:b/>
          <w:bCs/>
          <w:noProof w:val="0"/>
          <w:rtl/>
        </w:rPr>
        <w:tab/>
        <w:t>"... יש לי פחד וחרדות. יש לי סטרסים ואני לא יציבה. חיכיתי ליום הזה יותר מכולם כי רציתי להביא את עצמי לידי ביטוי. אני רוצה שהאמת תצא וכשהיא תצא זה יעשה לי משהו. כל החיים לא דיברתי והייתי משותקת. אוי ואבוי לילדים הם יודעים שלא מספרים. הכל בתוך הבית"</w:t>
      </w:r>
      <w:r>
        <w:rPr>
          <w:rFonts w:ascii="David" w:hAnsi="David"/>
          <w:noProof w:val="0"/>
          <w:rtl/>
        </w:rPr>
        <w:t xml:space="preserve"> (עמ' 17 שורות 21-24).</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בהקשר זה גם הובהר בחוות דעת המומחה כי בתגובה לאירועים טראומתיים תתכן תגובה מבוססת על דיסוציאציה, (ניתוק) ויתכן שהיה גם מרכיב שכזה בתגובתה של התובעת. </w:t>
      </w:r>
    </w:p>
    <w:p w:rsidR="00D5367A" w:rsidRDefault="00D5367A" w:rsidP="00D5367A">
      <w:pPr>
        <w:spacing w:line="360" w:lineRule="auto"/>
        <w:ind w:left="708" w:hanging="708"/>
        <w:jc w:val="both"/>
        <w:rPr>
          <w:rFonts w:ascii="David" w:hAnsi="David"/>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גם טענת הנתבע כי יש לראות ב"חופש הכלכלי" ממנו נהנתה התובעת משום נתון העומד בסתירה לגרסה שהציגה ביחס למסכת האלימות דינה להידחות. ברי,  כי העדרם של ביטויי אלימות כלכלית לא מוב</w:t>
      </w:r>
      <w:r w:rsidR="00CE709E">
        <w:rPr>
          <w:rFonts w:ascii="David" w:hAnsi="David" w:hint="cs"/>
          <w:noProof w:val="0"/>
          <w:rtl/>
        </w:rPr>
        <w:t>י</w:t>
      </w:r>
      <w:r>
        <w:rPr>
          <w:rFonts w:ascii="David" w:hAnsi="David"/>
          <w:noProof w:val="0"/>
          <w:rtl/>
        </w:rPr>
        <w:t>לים בהכרח למסקנה בדבר אי קיומה של אלימות מילולית ופיזית.</w:t>
      </w:r>
      <w:r>
        <w:rPr>
          <w:rFonts w:ascii="David" w:hAnsi="David"/>
          <w:rtl/>
        </w:rPr>
        <w:t xml:space="preserve"> התובעת גם לא הכחישה כי ממונם של הצדדים עמד לרשותה לסיפוק צרכיה השונים כמו גם מתן תמיכה לילדים וזאת ללא כל נסיון מצדה לייחס לנתבע מעשים לא לו ובאופן שאך מחזק את האמון שיש ליתן בעדותה. </w:t>
      </w:r>
      <w:r>
        <w:rPr>
          <w:rFonts w:ascii="David" w:hAnsi="David"/>
          <w:noProof w:val="0"/>
          <w:rtl/>
        </w:rPr>
        <w:t>(ר' דיון 12.7.23 עמ' 6 ש' 15-16 עמ' 9 ש' 10-11, עמ' 19 ש' 25-26).</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זאת ועוד, </w:t>
      </w:r>
      <w:r w:rsidR="00622F11">
        <w:rPr>
          <w:rFonts w:ascii="David" w:hAnsi="David"/>
          <w:noProof w:val="0"/>
          <w:rtl/>
        </w:rPr>
        <w:t xml:space="preserve">גרסת התובעת נתמכת בעדות הבת </w:t>
      </w:r>
      <w:r w:rsidR="00622F11">
        <w:rPr>
          <w:rFonts w:ascii="David" w:hAnsi="David" w:hint="cs"/>
          <w:noProof w:val="0"/>
          <w:rtl/>
        </w:rPr>
        <w:t>****</w:t>
      </w:r>
      <w:r>
        <w:rPr>
          <w:rFonts w:ascii="David" w:hAnsi="David"/>
          <w:noProof w:val="0"/>
          <w:rtl/>
        </w:rPr>
        <w:t>, אשר נמסרה באופן קוהרנטי ושוטף תוך שהותירה עלי רושם מהימן. העדה תיארה "גיהינום" כלשונה וזאת "מגיל אפס". עדותה לוותה בדמעות ובקושי להכיל מעמד קשה זה. הנתבע מצדו יצא לבקשתו מאולם בית המשפט במהלך עדותה באשר נראה כי לא יכול היה להישיר מבט אליה.</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lastRenderedPageBreak/>
        <w:tab/>
        <w:t>עדותה חשפה טפח מתוך המסכת העוגמה שהתחוללה בתוך ביתם של הצדדים כשהיא מסבירה באופן משכנע אודות הפער שבין דרך הצגת הדברים כלפי העולם שבחוץ המשתקף בתמונות  מאירועים שונים, בדברים שכתבה לנתבע בהודעות מסרון או ברשתות החברתיות, לבין מה שקרה בפנים:</w:t>
      </w:r>
    </w:p>
    <w:p w:rsidR="00D5367A" w:rsidRDefault="00D5367A" w:rsidP="00D5367A">
      <w:pPr>
        <w:pStyle w:val="ad"/>
        <w:spacing w:line="360" w:lineRule="auto"/>
        <w:ind w:left="708" w:hanging="708"/>
        <w:jc w:val="both"/>
        <w:rPr>
          <w:rFonts w:ascii="David" w:hAnsi="David"/>
          <w:b/>
          <w:bCs/>
          <w:noProof w:val="0"/>
          <w:rtl/>
        </w:rPr>
      </w:pPr>
      <w:r>
        <w:rPr>
          <w:rFonts w:ascii="David" w:hAnsi="David"/>
          <w:b/>
          <w:bCs/>
          <w:noProof w:val="0"/>
          <w:rtl/>
        </w:rPr>
        <w:tab/>
        <w:t xml:space="preserve">"ת: זה מה שהורגלנו בילדות. לקבל סטירה, שהורגלנו לבחור חגורה ואז לקבל נשיקה </w:t>
      </w:r>
      <w:r>
        <w:rPr>
          <w:rFonts w:ascii="David" w:hAnsi="David"/>
          <w:b/>
          <w:bCs/>
          <w:noProof w:val="0"/>
          <w:rtl/>
        </w:rPr>
        <w:tab/>
      </w:r>
      <w:r>
        <w:rPr>
          <w:rFonts w:ascii="David" w:hAnsi="David"/>
          <w:b/>
          <w:bCs/>
          <w:noProof w:val="0"/>
          <w:rtl/>
        </w:rPr>
        <w:tab/>
        <w:t xml:space="preserve">        וחיבוק. זה המציאות שהכרנו. </w:t>
      </w:r>
    </w:p>
    <w:p w:rsidR="00D5367A" w:rsidRDefault="00D5367A" w:rsidP="00D5367A">
      <w:pPr>
        <w:pStyle w:val="ad"/>
        <w:spacing w:line="360" w:lineRule="auto"/>
        <w:ind w:left="708" w:hanging="708"/>
        <w:jc w:val="both"/>
        <w:rPr>
          <w:rFonts w:ascii="David" w:hAnsi="David"/>
          <w:b/>
          <w:bCs/>
          <w:noProof w:val="0"/>
        </w:rPr>
      </w:pPr>
      <w:r>
        <w:rPr>
          <w:rFonts w:ascii="David" w:hAnsi="David"/>
          <w:b/>
          <w:bCs/>
          <w:noProof w:val="0"/>
          <w:rtl/>
        </w:rPr>
        <w:tab/>
        <w:t xml:space="preserve">ש:   החיבוק בתמונה אמיתי או זיוף? </w:t>
      </w:r>
    </w:p>
    <w:p w:rsidR="00D5367A" w:rsidRDefault="00D5367A" w:rsidP="00D5367A">
      <w:pPr>
        <w:pStyle w:val="ad"/>
        <w:spacing w:line="360" w:lineRule="auto"/>
        <w:ind w:left="708" w:hanging="708"/>
        <w:jc w:val="both"/>
        <w:rPr>
          <w:rFonts w:ascii="David" w:hAnsi="David"/>
          <w:b/>
          <w:bCs/>
          <w:noProof w:val="0"/>
          <w:rtl/>
        </w:rPr>
      </w:pPr>
      <w:r>
        <w:rPr>
          <w:rFonts w:ascii="David" w:hAnsi="David"/>
          <w:b/>
          <w:bCs/>
          <w:noProof w:val="0"/>
          <w:rtl/>
        </w:rPr>
        <w:tab/>
        <w:t xml:space="preserve">ת:    זה אמיתי. כך גדלנו. זה לא נותן לו זכות לגעת ולבחור את החגורה שבה אני רוצה שיפגע   </w:t>
      </w:r>
    </w:p>
    <w:p w:rsidR="00D5367A" w:rsidRDefault="00D5367A" w:rsidP="00D5367A">
      <w:pPr>
        <w:pStyle w:val="ad"/>
        <w:spacing w:line="360" w:lineRule="auto"/>
        <w:ind w:left="708" w:hanging="708"/>
        <w:jc w:val="both"/>
        <w:rPr>
          <w:rFonts w:ascii="David" w:hAnsi="David"/>
          <w:noProof w:val="0"/>
          <w:rtl/>
        </w:rPr>
      </w:pPr>
      <w:r>
        <w:rPr>
          <w:rFonts w:ascii="David" w:hAnsi="David"/>
          <w:b/>
          <w:bCs/>
          <w:noProof w:val="0"/>
          <w:rtl/>
        </w:rPr>
        <w:t xml:space="preserve">                     בנו (העדה בוכה). אני לא אסלח לו על מה שהוא העביר אותנו" </w:t>
      </w:r>
      <w:r>
        <w:rPr>
          <w:rFonts w:ascii="David" w:hAnsi="David"/>
          <w:noProof w:val="0"/>
          <w:rtl/>
        </w:rPr>
        <w:t xml:space="preserve">(עמ' 41 שורות 3-7). </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 xml:space="preserve">וכן בהמשך – </w:t>
      </w:r>
    </w:p>
    <w:p w:rsidR="00D5367A" w:rsidRDefault="00D5367A" w:rsidP="00D5367A">
      <w:pPr>
        <w:pStyle w:val="ad"/>
        <w:spacing w:line="360" w:lineRule="auto"/>
        <w:ind w:left="708" w:hanging="708"/>
        <w:jc w:val="both"/>
        <w:rPr>
          <w:rFonts w:ascii="David" w:hAnsi="David"/>
          <w:noProof w:val="0"/>
          <w:rtl/>
        </w:rPr>
      </w:pPr>
      <w:r>
        <w:rPr>
          <w:rFonts w:ascii="David" w:hAnsi="David"/>
          <w:b/>
          <w:bCs/>
          <w:noProof w:val="0"/>
          <w:rtl/>
        </w:rPr>
        <w:tab/>
        <w:t xml:space="preserve">"כך גדלנו. כך גדלנו. זו המציאות שלנו. לעלות לחדר ולבחור חגורה. הוא הזיע מים כשהוא היכה אותנו. כמו דיבוק שהיה יוצא ממנו עד שהיה עוזב אותנו. המאהבת שעזבה אותו. להגיע באיחור. על עצבים שלו עם אמא. כל דבר. לא הייתה צריכה להיות סיבה מיוחדת" </w:t>
      </w:r>
      <w:r>
        <w:rPr>
          <w:rFonts w:ascii="David" w:hAnsi="David"/>
          <w:noProof w:val="0"/>
          <w:rtl/>
        </w:rPr>
        <w:t>(עמ' 41 שורות 21-24).</w:t>
      </w:r>
    </w:p>
    <w:p w:rsidR="00D5367A" w:rsidRDefault="00D5367A" w:rsidP="00D5367A">
      <w:pPr>
        <w:pStyle w:val="ad"/>
        <w:spacing w:line="360" w:lineRule="auto"/>
        <w:ind w:left="708" w:hanging="708"/>
        <w:jc w:val="both"/>
        <w:rPr>
          <w:rFonts w:ascii="David" w:hAnsi="David"/>
          <w:b/>
          <w:bCs/>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hint="cs"/>
          <w:noProof w:val="0"/>
          <w:rtl/>
        </w:rPr>
        <w:t xml:space="preserve">כמו כן </w:t>
      </w:r>
      <w:r>
        <w:rPr>
          <w:rFonts w:ascii="David" w:hAnsi="David"/>
          <w:noProof w:val="0"/>
          <w:rtl/>
        </w:rPr>
        <w:t>כעולה מעדותה</w:t>
      </w:r>
      <w:r>
        <w:rPr>
          <w:rFonts w:ascii="David" w:hAnsi="David" w:hint="cs"/>
          <w:noProof w:val="0"/>
          <w:rtl/>
        </w:rPr>
        <w:t>,</w:t>
      </w:r>
      <w:r>
        <w:rPr>
          <w:rFonts w:ascii="David" w:hAnsi="David"/>
          <w:noProof w:val="0"/>
          <w:rtl/>
        </w:rPr>
        <w:t xml:space="preserve"> מזה כשלוש שנים וחצי שהיא מצויה בנתק מהנתבע. על הנסיבות שקדמו לנתק זה הסבירה במילים כואבות וברורות אלה:</w:t>
      </w:r>
    </w:p>
    <w:p w:rsidR="00D5367A" w:rsidRDefault="00D5367A" w:rsidP="00D5367A">
      <w:pPr>
        <w:spacing w:line="360" w:lineRule="auto"/>
        <w:ind w:left="708" w:hanging="708"/>
        <w:jc w:val="both"/>
        <w:rPr>
          <w:rFonts w:ascii="David" w:hAnsi="David"/>
          <w:b/>
          <w:bCs/>
          <w:rtl/>
        </w:rPr>
      </w:pPr>
      <w:r>
        <w:rPr>
          <w:rFonts w:ascii="David" w:hAnsi="David"/>
          <w:rtl/>
        </w:rPr>
        <w:lastRenderedPageBreak/>
        <w:tab/>
        <w:t>"</w:t>
      </w:r>
      <w:r>
        <w:rPr>
          <w:rFonts w:ascii="David" w:hAnsi="David"/>
          <w:b/>
          <w:bCs/>
          <w:rtl/>
        </w:rPr>
        <w:t xml:space="preserve">הייתה לי שיחה איתו יום לפני ערב כיפור שהתעמתתי איתו בבית שלו ואמרתי לו איך אתה אומר לאמא בדואים יאנסו אותך יהרגו אותך ויחתכו את הפנים לא יזהו אותך. אני הבת שלך יושבת מולך איך אתה אומר את זה. כשישבתי מולו וראיתי את האטימות והאדם שהוא אבא שלי ואתה אפילו לא אומר לא אמרתי. אין התגוננות שמבחינתו זה בסדר אז כל מה שאגרתי ושמעתי את אמא זה היה הדי. כאילו די. שם עשיתי קט והפסקתי להגיע אליהם הביתה. שם פניתי לאחותי השנייה ואמרתי לה שמשם אמא תצא בשק של גופה וצריך להוציא אותה משם. זה היה השיא" </w:t>
      </w:r>
      <w:r>
        <w:rPr>
          <w:rFonts w:ascii="David" w:hAnsi="David"/>
          <w:rtl/>
        </w:rPr>
        <w:t>(עמ' 42 ש' 15-21).</w:t>
      </w:r>
    </w:p>
    <w:p w:rsidR="00D5367A" w:rsidRDefault="00D5367A" w:rsidP="00D5367A">
      <w:pPr>
        <w:spacing w:line="360" w:lineRule="auto"/>
        <w:ind w:left="708" w:hanging="708"/>
        <w:jc w:val="both"/>
        <w:rPr>
          <w:rFonts w:ascii="David" w:hAnsi="David"/>
          <w:rtl/>
        </w:rPr>
      </w:pPr>
      <w:r>
        <w:rPr>
          <w:rFonts w:ascii="David" w:hAnsi="David"/>
          <w:b/>
          <w:bCs/>
          <w:rtl/>
        </w:rPr>
        <w:tab/>
      </w:r>
      <w:r>
        <w:rPr>
          <w:rFonts w:ascii="David" w:hAnsi="David"/>
          <w:rtl/>
        </w:rPr>
        <w:t xml:space="preserve">וכן- </w:t>
      </w:r>
    </w:p>
    <w:p w:rsidR="00D5367A" w:rsidRDefault="00D5367A" w:rsidP="00D5367A">
      <w:pPr>
        <w:spacing w:line="360" w:lineRule="auto"/>
        <w:ind w:left="708" w:hanging="708"/>
        <w:jc w:val="both"/>
        <w:rPr>
          <w:rFonts w:ascii="David" w:hAnsi="David"/>
          <w:noProof w:val="0"/>
          <w:rtl/>
        </w:rPr>
      </w:pPr>
      <w:r>
        <w:rPr>
          <w:rFonts w:ascii="David" w:hAnsi="David"/>
          <w:b/>
          <w:bCs/>
          <w:rtl/>
        </w:rPr>
        <w:tab/>
        <w:t xml:space="preserve">"גם היו מקרים שהיינו עדים לאלימות של אבא מול אמא כמו זריקת חפצים, יריקות, זריקת הקרמים, דחיפות. קללות. הכל" </w:t>
      </w:r>
      <w:r>
        <w:rPr>
          <w:rFonts w:ascii="David" w:hAnsi="David"/>
          <w:noProof w:val="0"/>
          <w:rtl/>
        </w:rPr>
        <w:t>(עמ' 43 ש' 23-25).</w:t>
      </w:r>
    </w:p>
    <w:p w:rsidR="00D5367A" w:rsidRDefault="00D5367A" w:rsidP="00D5367A">
      <w:pPr>
        <w:spacing w:line="360" w:lineRule="auto"/>
        <w:ind w:left="708" w:hanging="708"/>
        <w:jc w:val="both"/>
        <w:rPr>
          <w:rFonts w:ascii="David" w:hAnsi="David"/>
          <w:b/>
          <w:bCs/>
          <w:rtl/>
        </w:rPr>
      </w:pPr>
    </w:p>
    <w:p w:rsidR="00D5367A" w:rsidRDefault="00D5367A" w:rsidP="00D5367A">
      <w:pPr>
        <w:spacing w:line="360" w:lineRule="auto"/>
        <w:ind w:left="708" w:hanging="708"/>
        <w:jc w:val="both"/>
        <w:rPr>
          <w:rFonts w:ascii="David" w:hAnsi="David"/>
          <w:noProof w:val="0"/>
          <w:rtl/>
        </w:rPr>
      </w:pPr>
      <w:r>
        <w:rPr>
          <w:rFonts w:ascii="David" w:hAnsi="David"/>
          <w:b/>
          <w:bCs/>
          <w:rtl/>
        </w:rPr>
        <w:tab/>
      </w:r>
      <w:r>
        <w:rPr>
          <w:rFonts w:ascii="David" w:hAnsi="David"/>
          <w:noProof w:val="0"/>
          <w:rtl/>
        </w:rPr>
        <w:t>העדה אף מסרה כי כילדה עשתה מה שהיה שביכולתה כדי לסייע לתובעת :</w:t>
      </w:r>
    </w:p>
    <w:p w:rsidR="00D5367A" w:rsidRDefault="00D5367A" w:rsidP="00D5367A">
      <w:pPr>
        <w:pStyle w:val="ad"/>
        <w:spacing w:line="360" w:lineRule="auto"/>
        <w:ind w:left="708" w:hanging="708"/>
        <w:jc w:val="both"/>
        <w:rPr>
          <w:rFonts w:ascii="David" w:hAnsi="David"/>
          <w:noProof w:val="0"/>
          <w:rtl/>
        </w:rPr>
      </w:pPr>
      <w:r>
        <w:rPr>
          <w:rFonts w:ascii="David" w:hAnsi="David"/>
          <w:b/>
          <w:bCs/>
          <w:noProof w:val="0"/>
          <w:rtl/>
        </w:rPr>
        <w:tab/>
        <w:t xml:space="preserve">"כשאמא ביקשה עזרה לא לרדת ולא ללכת ולא לעזוב אותה לבד. היא התקשרה אלי לבוא אליה ומיד הביתה הובאתי. אני היחידה שהרגיעה אותו. אמרתי לו די תעצור די תפסיק הכל בדיבורים כי אין דרך אחרת..." </w:t>
      </w:r>
      <w:r>
        <w:rPr>
          <w:rFonts w:ascii="David" w:hAnsi="David"/>
          <w:noProof w:val="0"/>
          <w:rtl/>
        </w:rPr>
        <w:t>( עמ' 43 ש' 8-11).</w:t>
      </w:r>
    </w:p>
    <w:p w:rsidR="00C82855" w:rsidRDefault="00C82855" w:rsidP="00D5367A">
      <w:pPr>
        <w:pStyle w:val="ad"/>
        <w:spacing w:line="360" w:lineRule="auto"/>
        <w:ind w:left="708"/>
        <w:jc w:val="both"/>
        <w:rPr>
          <w:rFonts w:ascii="David" w:hAnsi="David"/>
          <w:noProof w:val="0"/>
          <w:rtl/>
        </w:rPr>
      </w:pPr>
    </w:p>
    <w:p w:rsidR="00C82855" w:rsidRDefault="00C82855" w:rsidP="00D5367A">
      <w:pPr>
        <w:pStyle w:val="ad"/>
        <w:spacing w:line="360" w:lineRule="auto"/>
        <w:ind w:left="708"/>
        <w:jc w:val="both"/>
        <w:rPr>
          <w:rFonts w:ascii="David" w:hAnsi="David"/>
          <w:noProof w:val="0"/>
          <w:rtl/>
        </w:rPr>
      </w:pPr>
    </w:p>
    <w:p w:rsidR="00C82855" w:rsidRDefault="00C82855" w:rsidP="00D5367A">
      <w:pPr>
        <w:pStyle w:val="ad"/>
        <w:spacing w:line="360" w:lineRule="auto"/>
        <w:ind w:left="708"/>
        <w:jc w:val="both"/>
        <w:rPr>
          <w:rFonts w:ascii="David" w:hAnsi="David"/>
          <w:noProof w:val="0"/>
          <w:rtl/>
        </w:rPr>
      </w:pPr>
    </w:p>
    <w:p w:rsidR="00C82855" w:rsidRDefault="00C82855" w:rsidP="00D5367A">
      <w:pPr>
        <w:pStyle w:val="ad"/>
        <w:spacing w:line="360" w:lineRule="auto"/>
        <w:ind w:left="708"/>
        <w:jc w:val="both"/>
        <w:rPr>
          <w:rFonts w:ascii="David" w:hAnsi="David"/>
          <w:noProof w:val="0"/>
          <w:rtl/>
        </w:rPr>
      </w:pPr>
    </w:p>
    <w:p w:rsidR="00D5367A" w:rsidRDefault="00D5367A" w:rsidP="00D5367A">
      <w:pPr>
        <w:pStyle w:val="ad"/>
        <w:spacing w:line="360" w:lineRule="auto"/>
        <w:ind w:left="708"/>
        <w:jc w:val="both"/>
        <w:rPr>
          <w:rFonts w:ascii="David" w:hAnsi="David"/>
          <w:noProof w:val="0"/>
          <w:rtl/>
        </w:rPr>
      </w:pPr>
      <w:r>
        <w:rPr>
          <w:rFonts w:ascii="David" w:hAnsi="David"/>
          <w:noProof w:val="0"/>
          <w:rtl/>
        </w:rPr>
        <w:t>ועל רגשות האשם המלווים אותה על שלא עשתה יותר העידה:</w:t>
      </w:r>
    </w:p>
    <w:p w:rsidR="00D5367A" w:rsidRDefault="00D5367A" w:rsidP="00D5367A">
      <w:pPr>
        <w:pStyle w:val="ad"/>
        <w:spacing w:line="360" w:lineRule="auto"/>
        <w:ind w:left="708" w:hanging="708"/>
        <w:jc w:val="both"/>
        <w:rPr>
          <w:rFonts w:ascii="David" w:hAnsi="David"/>
          <w:noProof w:val="0"/>
        </w:rPr>
      </w:pPr>
      <w:r>
        <w:rPr>
          <w:rFonts w:ascii="David" w:hAnsi="David"/>
          <w:b/>
          <w:bCs/>
          <w:rtl/>
        </w:rPr>
        <w:lastRenderedPageBreak/>
        <w:tab/>
        <w:t xml:space="preserve">"אני לא מאשימה את אמא. אני מבינה את אמא. אם אני מצטערת על משהו זה שאני לא הוצאתי אותה משם. ראיתי את הפחד שלה והשארתי אותה שם. אמא מוצפת ועברה זוועות. לא מאשימה אותה" </w:t>
      </w:r>
      <w:r>
        <w:rPr>
          <w:rFonts w:ascii="David" w:hAnsi="David"/>
          <w:rtl/>
        </w:rPr>
        <w:t>(עמ' 44 ש' עמ' 3-10)</w:t>
      </w:r>
    </w:p>
    <w:p w:rsidR="00D5367A" w:rsidRDefault="00D5367A" w:rsidP="00D5367A">
      <w:pPr>
        <w:spacing w:line="360" w:lineRule="auto"/>
        <w:ind w:left="708" w:hanging="708"/>
        <w:jc w:val="both"/>
        <w:rPr>
          <w:rFonts w:ascii="David" w:hAnsi="David"/>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דברים אלו אשר הובאו מתוך עדותה אך בתמצית לא מצאו כל מענה בעדות הנתבע או בסיכומיו ולא נסתרו בכל דרך.</w:t>
      </w:r>
    </w:p>
    <w:p w:rsidR="00D5367A" w:rsidRDefault="00D5367A" w:rsidP="00D5367A">
      <w:pPr>
        <w:pStyle w:val="ad"/>
        <w:spacing w:line="360" w:lineRule="auto"/>
        <w:ind w:left="708" w:hanging="708"/>
        <w:jc w:val="both"/>
        <w:rPr>
          <w:rFonts w:ascii="David" w:hAnsi="David"/>
          <w:noProof w:val="0"/>
        </w:rPr>
      </w:pPr>
      <w:r>
        <w:rPr>
          <w:rFonts w:ascii="David" w:hAnsi="David"/>
          <w:noProof w:val="0"/>
          <w:rtl/>
        </w:rPr>
        <w:tab/>
        <w:t>למעשה הנתבע גם ביחס לבת בחר שלא לעמת אותה עם טענות ואמירות שעלו במסגרת כתב התביעה וגם במהלך עדות התובעת בקשר לאירועים משפילים שחוותה האחרונה, אם זה ביחס לקללות ונאצות שהטיח בה  בנוכחות בני המשפחה בערב ראש השנה של שנת 2018 (ר' ס' יד לכתב התביעה), או טענת התובעת בעדותה כי במהלך חופשה בתאילנד הנתבע גרר אותה בשערותיה והיא כתבה על כך לבתה (עמ' 12 ש' 22-23). הימנעות זו נזקפת לחובת הנתבע.</w:t>
      </w:r>
    </w:p>
    <w:p w:rsidR="00D5367A" w:rsidRDefault="00D5367A" w:rsidP="00D5367A">
      <w:pPr>
        <w:pStyle w:val="ad"/>
        <w:spacing w:line="360" w:lineRule="auto"/>
        <w:ind w:left="708" w:hanging="708"/>
        <w:jc w:val="both"/>
        <w:rPr>
          <w:rFonts w:ascii="David" w:hAnsi="David"/>
          <w:noProof w:val="0"/>
          <w:rtl/>
        </w:rPr>
      </w:pPr>
    </w:p>
    <w:p w:rsidR="00D5367A" w:rsidRDefault="00D5367A" w:rsidP="00CE709E">
      <w:pPr>
        <w:pStyle w:val="ad"/>
        <w:numPr>
          <w:ilvl w:val="0"/>
          <w:numId w:val="1"/>
        </w:numPr>
        <w:spacing w:line="360" w:lineRule="auto"/>
        <w:ind w:left="708" w:hanging="708"/>
        <w:jc w:val="both"/>
        <w:rPr>
          <w:rFonts w:ascii="David" w:hAnsi="David"/>
          <w:noProof w:val="0"/>
        </w:rPr>
      </w:pPr>
      <w:r>
        <w:rPr>
          <w:rFonts w:ascii="David" w:hAnsi="David"/>
          <w:noProof w:val="0"/>
          <w:rtl/>
        </w:rPr>
        <w:t>יש</w:t>
      </w:r>
      <w:r w:rsidR="00CE709E">
        <w:rPr>
          <w:rFonts w:ascii="David" w:hAnsi="David" w:hint="cs"/>
          <w:noProof w:val="0"/>
          <w:rtl/>
        </w:rPr>
        <w:t xml:space="preserve"> </w:t>
      </w:r>
      <w:r>
        <w:rPr>
          <w:rFonts w:ascii="David" w:hAnsi="David"/>
          <w:noProof w:val="0"/>
          <w:rtl/>
        </w:rPr>
        <w:t xml:space="preserve">להביא בחשבון שחשיפת האירועים הנטענים מצד הבת וההתמודדות אל מול הנתבע בהקשר זה עומדים בניגוד לאינטרס צר שלה להוסיף ו"ליהנות" מתמיכה כלכלית אותה זכתה לקבל מהנתבע לאורך כל השנים. </w:t>
      </w:r>
    </w:p>
    <w:p w:rsidR="00D5367A" w:rsidRDefault="00D5367A" w:rsidP="00D5367A">
      <w:pPr>
        <w:pStyle w:val="ad"/>
        <w:spacing w:line="360" w:lineRule="auto"/>
        <w:ind w:left="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rPr>
      </w:pPr>
      <w:r>
        <w:rPr>
          <w:rFonts w:ascii="David" w:hAnsi="David"/>
          <w:noProof w:val="0"/>
          <w:rtl/>
        </w:rPr>
        <w:t>נתתי דעתי לתמיהה המתעוררת נוכח שתיקת התובעת הן בכתב התביעה ו</w:t>
      </w:r>
      <w:r>
        <w:rPr>
          <w:rFonts w:ascii="David" w:hAnsi="David" w:hint="cs"/>
          <w:noProof w:val="0"/>
          <w:rtl/>
        </w:rPr>
        <w:t>ה</w:t>
      </w:r>
      <w:r>
        <w:rPr>
          <w:rFonts w:ascii="David" w:hAnsi="David"/>
          <w:noProof w:val="0"/>
          <w:rtl/>
        </w:rPr>
        <w:t>ן בעדותה במשטרה ביחס לטענות הנוגעות לאלימות של הנתבע לכאורה כלפי הילדים</w:t>
      </w:r>
      <w:r>
        <w:rPr>
          <w:rFonts w:ascii="David" w:hAnsi="David"/>
          <w:rtl/>
        </w:rPr>
        <w:t xml:space="preserve">. ואולם </w:t>
      </w:r>
      <w:r>
        <w:rPr>
          <w:rFonts w:ascii="David" w:hAnsi="David"/>
          <w:noProof w:val="0"/>
          <w:rtl/>
        </w:rPr>
        <w:t xml:space="preserve">אין </w:t>
      </w:r>
      <w:r>
        <w:rPr>
          <w:rFonts w:ascii="David" w:hAnsi="David"/>
          <w:rtl/>
        </w:rPr>
        <w:t xml:space="preserve">בידי </w:t>
      </w:r>
      <w:r>
        <w:rPr>
          <w:rFonts w:ascii="David" w:hAnsi="David"/>
          <w:noProof w:val="0"/>
          <w:rtl/>
        </w:rPr>
        <w:t>לשלול הנימוק שהציגה התובעת בהקשר זה או להסיק כי שתיקתה משמעותה כי יתר גרסתה בדויה. בעדותה הבהירה לעניין זה כדלקמן</w:t>
      </w:r>
      <w:r>
        <w:rPr>
          <w:rFonts w:ascii="David" w:hAnsi="David"/>
          <w:rtl/>
        </w:rPr>
        <w:t xml:space="preserve">:  </w:t>
      </w:r>
      <w:r>
        <w:rPr>
          <w:rFonts w:ascii="David" w:hAnsi="David"/>
          <w:b/>
          <w:bCs/>
          <w:rtl/>
        </w:rPr>
        <w:t xml:space="preserve">"הייתי כל כך עסוקה בעצמי במה שקורה לי לא הבנתי ולא האמנתי שיצאתי לחופשי. גם לא יצאתי אלא גררו אותי עם שקית נילון. עוד הייתי במקום שאני סביב </w:t>
      </w:r>
      <w:r>
        <w:rPr>
          <w:rFonts w:ascii="David" w:hAnsi="David"/>
          <w:b/>
          <w:bCs/>
          <w:rtl/>
        </w:rPr>
        <w:lastRenderedPageBreak/>
        <w:t xml:space="preserve">הבעיות שלי והפחד שלי והשיתוק שלי והרדיפות שלו אחרי. הוא רודף אותי ובא לבית של הילדה ודופק על הדלת וסותם את העינית" </w:t>
      </w:r>
      <w:r>
        <w:rPr>
          <w:rFonts w:ascii="David" w:hAnsi="David"/>
          <w:rtl/>
        </w:rPr>
        <w:t>(עמ' 20 ש' 1-6).</w:t>
      </w:r>
    </w:p>
    <w:p w:rsidR="00D5367A" w:rsidRDefault="00D5367A" w:rsidP="00D5367A">
      <w:pPr>
        <w:pStyle w:val="ad"/>
        <w:spacing w:line="360" w:lineRule="auto"/>
        <w:ind w:left="708"/>
        <w:jc w:val="both"/>
        <w:rPr>
          <w:rFonts w:ascii="David" w:hAnsi="David"/>
        </w:rPr>
      </w:pPr>
      <w:r>
        <w:rPr>
          <w:rFonts w:ascii="David" w:hAnsi="David"/>
          <w:noProof w:val="0"/>
          <w:rtl/>
        </w:rPr>
        <w:t xml:space="preserve">יש </w:t>
      </w:r>
      <w:r>
        <w:rPr>
          <w:rFonts w:ascii="David" w:hAnsi="David" w:hint="cs"/>
          <w:noProof w:val="0"/>
          <w:rtl/>
        </w:rPr>
        <w:t>גם</w:t>
      </w:r>
      <w:r>
        <w:rPr>
          <w:rFonts w:ascii="David" w:hAnsi="David"/>
          <w:noProof w:val="0"/>
          <w:rtl/>
        </w:rPr>
        <w:t xml:space="preserve"> לזכור כי ילדי הצדדים בגירים במועד הגשת התביעה,  התביעה נוגעת אך לעלוות שנעשו לתובעת על ידי הנתבע .</w:t>
      </w:r>
    </w:p>
    <w:p w:rsidR="00D5367A" w:rsidRDefault="00D5367A" w:rsidP="00D5367A">
      <w:pPr>
        <w:pStyle w:val="ad"/>
        <w:spacing w:line="360" w:lineRule="auto"/>
        <w:ind w:left="708" w:hanging="708"/>
        <w:jc w:val="both"/>
        <w:rPr>
          <w:rFonts w:ascii="David" w:hAnsi="David"/>
          <w:noProof w:val="0"/>
        </w:rPr>
      </w:pPr>
      <w:r>
        <w:rPr>
          <w:rFonts w:ascii="David" w:hAnsi="David"/>
          <w:rtl/>
        </w:rPr>
        <w:tab/>
      </w:r>
      <w:r>
        <w:rPr>
          <w:rFonts w:ascii="David" w:hAnsi="David"/>
          <w:noProof w:val="0"/>
          <w:rtl/>
        </w:rPr>
        <w:tab/>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אל מול האמור ניצבת עדות הנתבע אשר הסתפק ככלל בהכחשה גורפת וכללית של טענות התובעת בעוד הדעת נותנת כי היה מציג גרסה מפורטת וקונקרטית ביחס לכל אחד מהאירועים.</w:t>
      </w:r>
    </w:p>
    <w:p w:rsidR="00D5367A" w:rsidRDefault="00D5367A" w:rsidP="00D5367A">
      <w:pPr>
        <w:pStyle w:val="ad"/>
        <w:spacing w:line="360" w:lineRule="auto"/>
        <w:ind w:left="708"/>
        <w:jc w:val="both"/>
        <w:rPr>
          <w:rFonts w:ascii="David" w:hAnsi="David"/>
          <w:noProof w:val="0"/>
          <w:rtl/>
        </w:rPr>
      </w:pPr>
      <w:r>
        <w:rPr>
          <w:rFonts w:ascii="David" w:hAnsi="David"/>
          <w:noProof w:val="0"/>
          <w:rtl/>
        </w:rPr>
        <w:t xml:space="preserve"> </w:t>
      </w:r>
    </w:p>
    <w:p w:rsidR="00D5367A" w:rsidRDefault="00D5367A" w:rsidP="00D5367A">
      <w:pPr>
        <w:pStyle w:val="ad"/>
        <w:spacing w:line="360" w:lineRule="auto"/>
        <w:ind w:left="708"/>
        <w:jc w:val="both"/>
        <w:rPr>
          <w:rFonts w:ascii="David" w:hAnsi="David"/>
          <w:noProof w:val="0"/>
        </w:rPr>
      </w:pPr>
    </w:p>
    <w:p w:rsidR="00D5367A" w:rsidRDefault="00D5367A" w:rsidP="00C02073">
      <w:pPr>
        <w:pStyle w:val="ad"/>
        <w:numPr>
          <w:ilvl w:val="0"/>
          <w:numId w:val="1"/>
        </w:numPr>
        <w:spacing w:line="360" w:lineRule="auto"/>
        <w:ind w:left="708" w:hanging="708"/>
        <w:jc w:val="both"/>
        <w:rPr>
          <w:rFonts w:ascii="David" w:hAnsi="David"/>
          <w:noProof w:val="0"/>
          <w:rtl/>
        </w:rPr>
      </w:pPr>
      <w:r>
        <w:rPr>
          <w:rFonts w:ascii="David" w:hAnsi="David"/>
          <w:noProof w:val="0"/>
          <w:rtl/>
        </w:rPr>
        <w:t>למעשה גרסת הנתבע  המצויה בבסיס הגנתו באשר ליחסי זוגיות מאושרים עם התובע</w:t>
      </w:r>
      <w:r w:rsidR="00C02073">
        <w:rPr>
          <w:rFonts w:ascii="David" w:hAnsi="David"/>
          <w:noProof w:val="0"/>
          <w:rtl/>
        </w:rPr>
        <w:t>ת שהיו מושא לקנאה לאחרים נסתרה</w:t>
      </w:r>
      <w:r>
        <w:rPr>
          <w:rFonts w:ascii="David" w:hAnsi="David" w:hint="cs"/>
          <w:noProof w:val="0"/>
          <w:rtl/>
        </w:rPr>
        <w:t>.</w:t>
      </w:r>
      <w:r>
        <w:rPr>
          <w:rFonts w:ascii="David" w:hAnsi="David"/>
          <w:noProof w:val="0"/>
          <w:rtl/>
        </w:rPr>
        <w:t xml:space="preserve"> </w:t>
      </w:r>
    </w:p>
    <w:p w:rsidR="00D5367A" w:rsidRDefault="00D5367A" w:rsidP="00C02073">
      <w:pPr>
        <w:pStyle w:val="ad"/>
        <w:spacing w:line="360" w:lineRule="auto"/>
        <w:ind w:left="708"/>
        <w:jc w:val="both"/>
        <w:rPr>
          <w:rFonts w:ascii="David" w:hAnsi="David"/>
          <w:noProof w:val="0"/>
        </w:rPr>
      </w:pPr>
      <w:r>
        <w:rPr>
          <w:rFonts w:ascii="David" w:hAnsi="David"/>
          <w:noProof w:val="0"/>
          <w:rtl/>
        </w:rPr>
        <w:t xml:space="preserve">בפועל הובהר כי הנתבע הטיח בתובעת לאורך השנים רצונו להתגרש  ממנה. בניסיון ליישב </w:t>
      </w:r>
      <w:r w:rsidR="00C02073">
        <w:rPr>
          <w:rFonts w:ascii="David" w:hAnsi="David" w:hint="cs"/>
          <w:noProof w:val="0"/>
          <w:rtl/>
        </w:rPr>
        <w:t xml:space="preserve">האמור עם גרסתו </w:t>
      </w:r>
      <w:r>
        <w:rPr>
          <w:rFonts w:ascii="David" w:hAnsi="David"/>
          <w:noProof w:val="0"/>
          <w:rtl/>
        </w:rPr>
        <w:t>טען תחילה כי היה זה על רקע אותו אירוע בו עמד בפני האשמה של הטרדה מינית מצד קולגה במקום העבודה , אחר כך הובהר כי בהודעות שהוחלפו בין הנתבע לתובעת אמר לה כי 30 שנה הוא מעונין להתגרש ממנה (עמ' 60 ש' 1-14).  הנתבע גם אישר קיומה של מערכת יחסים עם אחרת במהלך הנישואין. כך כשעומת עם צילום כתובתו מאתר היכרויות הנתבע טען :"</w:t>
      </w:r>
      <w:r>
        <w:rPr>
          <w:rFonts w:ascii="David" w:hAnsi="David"/>
          <w:b/>
          <w:bCs/>
          <w:noProof w:val="0"/>
          <w:rtl/>
        </w:rPr>
        <w:t>על פי חוק אסור לי?</w:t>
      </w:r>
      <w:r>
        <w:rPr>
          <w:rFonts w:ascii="David" w:hAnsi="David"/>
          <w:noProof w:val="0"/>
          <w:rtl/>
        </w:rPr>
        <w:t>" ומיד לאחר חזר בו וטען באופן סתמי "</w:t>
      </w:r>
      <w:r>
        <w:rPr>
          <w:rFonts w:ascii="David" w:hAnsi="David"/>
          <w:b/>
          <w:bCs/>
          <w:noProof w:val="0"/>
          <w:rtl/>
        </w:rPr>
        <w:t>דבר כזה כל אחד יכול להוציא</w:t>
      </w:r>
      <w:r>
        <w:rPr>
          <w:rFonts w:ascii="David" w:hAnsi="David"/>
          <w:noProof w:val="0"/>
          <w:rtl/>
        </w:rPr>
        <w:t>". (עמ' 61 ש' 1-7).</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lastRenderedPageBreak/>
        <w:t xml:space="preserve">עדות הנתבע למעשה מחזקת טענת התובעת והבת כי היה פער בין החיים שהוצגו כלפי חוץ המשתקפים בצבר תמונות וראיות שצירף הנתבע לתצהירו -  טיולים, חגיגות יום הולדת, פרסום ברשתות החברתיות ועוד לבין מה שהתרחש בתוך הבית פנימה. </w:t>
      </w:r>
    </w:p>
    <w:p w:rsidR="00D5367A" w:rsidRDefault="00D5367A" w:rsidP="00D5367A">
      <w:pPr>
        <w:pStyle w:val="ad"/>
        <w:spacing w:line="360" w:lineRule="auto"/>
        <w:ind w:left="708"/>
        <w:jc w:val="both"/>
        <w:rPr>
          <w:rFonts w:ascii="David" w:hAnsi="David"/>
          <w:noProof w:val="0"/>
          <w:rtl/>
        </w:rPr>
      </w:pPr>
      <w:r>
        <w:rPr>
          <w:rFonts w:ascii="David" w:hAnsi="David"/>
          <w:noProof w:val="0"/>
          <w:rtl/>
        </w:rPr>
        <w:t>עדות הנתבע אף נמצאה כמחזקת במידת מה גרסת הבת כאשר אישר כי נקט ב"שיטה חינוכית" שכללה אלימות כנגד הקטינים אך ביקש להציג זאת כעניין שולי ובמילותיו : "</w:t>
      </w:r>
      <w:r>
        <w:rPr>
          <w:rFonts w:ascii="David" w:hAnsi="David"/>
          <w:b/>
          <w:bCs/>
          <w:noProof w:val="0"/>
          <w:rtl/>
        </w:rPr>
        <w:t>..אולי הרמתי יד פה כמו אב לבן או בת בגילאים קטנים...אולי צ'פחה על הגב אבל לא חגורה.."</w:t>
      </w:r>
      <w:r>
        <w:rPr>
          <w:rFonts w:ascii="David" w:hAnsi="David"/>
          <w:noProof w:val="0"/>
          <w:rtl/>
        </w:rPr>
        <w:t xml:space="preserve"> (עמ' 68 ש' 3-7)</w:t>
      </w:r>
    </w:p>
    <w:p w:rsidR="00D5367A" w:rsidRDefault="00D5367A" w:rsidP="00D5367A">
      <w:pPr>
        <w:pStyle w:val="ad"/>
        <w:spacing w:line="360" w:lineRule="auto"/>
        <w:ind w:left="708" w:hanging="708"/>
        <w:jc w:val="both"/>
        <w:rPr>
          <w:rFonts w:ascii="David" w:hAnsi="David"/>
          <w:noProof w:val="0"/>
          <w:rtl/>
        </w:rPr>
      </w:pPr>
    </w:p>
    <w:p w:rsidR="00D5367A" w:rsidRDefault="00D5367A" w:rsidP="00E84E19">
      <w:pPr>
        <w:pStyle w:val="ad"/>
        <w:numPr>
          <w:ilvl w:val="0"/>
          <w:numId w:val="1"/>
        </w:numPr>
        <w:spacing w:line="360" w:lineRule="auto"/>
        <w:ind w:left="708" w:hanging="708"/>
        <w:jc w:val="both"/>
        <w:rPr>
          <w:rFonts w:ascii="David" w:hAnsi="David"/>
          <w:noProof w:val="0"/>
          <w:rtl/>
        </w:rPr>
      </w:pPr>
      <w:r>
        <w:rPr>
          <w:rFonts w:ascii="David" w:hAnsi="David"/>
          <w:noProof w:val="0"/>
          <w:rtl/>
        </w:rPr>
        <w:t>הנתבע ביקש להסביר  כי הנתק מ</w:t>
      </w:r>
      <w:r w:rsidR="00E84E19">
        <w:rPr>
          <w:rFonts w:ascii="David" w:hAnsi="David" w:hint="cs"/>
          <w:noProof w:val="0"/>
          <w:rtl/>
        </w:rPr>
        <w:t xml:space="preserve">ילדיו </w:t>
      </w:r>
      <w:r>
        <w:rPr>
          <w:rFonts w:ascii="David" w:hAnsi="David"/>
          <w:noProof w:val="0"/>
          <w:rtl/>
        </w:rPr>
        <w:t>הינו תוצאה של הסתה מצד התובעת. אמר ולא הוסיף ויש לדידי קושי ממשי להלום טענה זו עת מדובר ב</w:t>
      </w:r>
      <w:r w:rsidR="00E84E19">
        <w:rPr>
          <w:rFonts w:ascii="David" w:hAnsi="David" w:hint="cs"/>
          <w:noProof w:val="0"/>
          <w:rtl/>
        </w:rPr>
        <w:t>ילדים</w:t>
      </w:r>
      <w:r>
        <w:rPr>
          <w:rFonts w:ascii="David" w:hAnsi="David"/>
          <w:noProof w:val="0"/>
          <w:rtl/>
        </w:rPr>
        <w:t xml:space="preserve"> בגיר</w:t>
      </w:r>
      <w:r w:rsidR="00E84E19">
        <w:rPr>
          <w:rFonts w:ascii="David" w:hAnsi="David" w:hint="cs"/>
          <w:noProof w:val="0"/>
          <w:rtl/>
        </w:rPr>
        <w:t>ים</w:t>
      </w:r>
      <w:r>
        <w:rPr>
          <w:rFonts w:ascii="David" w:hAnsi="David"/>
          <w:noProof w:val="0"/>
          <w:rtl/>
        </w:rPr>
        <w:t xml:space="preserve"> שכבר עומד</w:t>
      </w:r>
      <w:r w:rsidR="00E84E19">
        <w:rPr>
          <w:rFonts w:ascii="David" w:hAnsi="David" w:hint="cs"/>
          <w:noProof w:val="0"/>
          <w:rtl/>
        </w:rPr>
        <w:t>ים</w:t>
      </w:r>
      <w:r>
        <w:rPr>
          <w:rFonts w:ascii="David" w:hAnsi="David"/>
          <w:noProof w:val="0"/>
          <w:rtl/>
        </w:rPr>
        <w:t xml:space="preserve"> על דעת</w:t>
      </w:r>
      <w:r w:rsidR="00E84E19">
        <w:rPr>
          <w:rFonts w:ascii="David" w:hAnsi="David" w:hint="cs"/>
          <w:noProof w:val="0"/>
          <w:rtl/>
        </w:rPr>
        <w:t>ם</w:t>
      </w:r>
      <w:r>
        <w:rPr>
          <w:rFonts w:ascii="David" w:hAnsi="David"/>
          <w:noProof w:val="0"/>
          <w:rtl/>
        </w:rPr>
        <w:t xml:space="preserve"> ואשר אין ספק כי נהנו מתמיכה כלכלית של הנתבע לאורך השנים ואף לטענת הנתבע שימש כסב במשרה מלאה כל אימת שביקשו ממנו, כך שניתוק ממנו עומד בניגוד לטובת</w:t>
      </w:r>
      <w:r w:rsidR="00E84E19">
        <w:rPr>
          <w:rFonts w:ascii="David" w:hAnsi="David" w:hint="cs"/>
          <w:noProof w:val="0"/>
          <w:rtl/>
        </w:rPr>
        <w:t>ם</w:t>
      </w:r>
      <w:r>
        <w:rPr>
          <w:rFonts w:ascii="David" w:hAnsi="David"/>
          <w:noProof w:val="0"/>
          <w:rtl/>
        </w:rPr>
        <w:t xml:space="preserve"> האישית. הנתבע גם לא עימת את הבת עם נימוק זה ולא ביקש לזמן לעדות את </w:t>
      </w:r>
      <w:r w:rsidR="00E84E19">
        <w:rPr>
          <w:rFonts w:ascii="David" w:hAnsi="David" w:hint="cs"/>
          <w:noProof w:val="0"/>
          <w:rtl/>
        </w:rPr>
        <w:t>ילדיו הנוספים</w:t>
      </w:r>
      <w:r>
        <w:rPr>
          <w:rFonts w:ascii="David" w:hAnsi="David"/>
          <w:noProof w:val="0"/>
          <w:rtl/>
        </w:rPr>
        <w:t>.</w:t>
      </w:r>
    </w:p>
    <w:p w:rsidR="00D5367A" w:rsidRDefault="00D5367A" w:rsidP="00D5367A">
      <w:pPr>
        <w:pStyle w:val="ad"/>
        <w:spacing w:line="360" w:lineRule="auto"/>
        <w:ind w:left="708" w:hanging="708"/>
        <w:jc w:val="both"/>
        <w:rPr>
          <w:rFonts w:ascii="David" w:hAnsi="David"/>
          <w:noProof w:val="0"/>
          <w:rtl/>
        </w:rPr>
      </w:pPr>
    </w:p>
    <w:p w:rsidR="00D5367A" w:rsidRDefault="00D5367A" w:rsidP="00C02073">
      <w:pPr>
        <w:pStyle w:val="ad"/>
        <w:numPr>
          <w:ilvl w:val="0"/>
          <w:numId w:val="1"/>
        </w:numPr>
        <w:spacing w:line="360" w:lineRule="auto"/>
        <w:ind w:left="708" w:hanging="708"/>
        <w:jc w:val="both"/>
        <w:rPr>
          <w:rFonts w:ascii="David" w:hAnsi="David"/>
          <w:noProof w:val="0"/>
          <w:rtl/>
        </w:rPr>
      </w:pPr>
      <w:r>
        <w:rPr>
          <w:rFonts w:ascii="David" w:hAnsi="David"/>
          <w:noProof w:val="0"/>
          <w:rtl/>
        </w:rPr>
        <w:t>כך ובנוסף בניגוד לגרסה הראשונית שהציג ביחס למהלך האירועים לאחר עזיבתה של התובעת ובכללה הטענה כי ביקש ממנה שתחזור ויישבו את ההדורים, בפועל נלמד מתוך עיון בפרוטוקול חקירת הנתבע במשטרה (צורף לתצהירו) כי עומת עם הקלטה בה נשמע אומר לתובעת "</w:t>
      </w:r>
      <w:r>
        <w:rPr>
          <w:rFonts w:ascii="David" w:hAnsi="David"/>
          <w:b/>
          <w:bCs/>
          <w:noProof w:val="0"/>
          <w:rtl/>
        </w:rPr>
        <w:t xml:space="preserve">אני מודיע לך בתור איום תיקחי את זה לאן שאת רוצה לא כדאי לחזור הביתה" </w:t>
      </w:r>
      <w:r>
        <w:rPr>
          <w:rFonts w:ascii="David" w:hAnsi="David"/>
          <w:noProof w:val="0"/>
          <w:rtl/>
        </w:rPr>
        <w:t xml:space="preserve"> . שיחה שהנתבע גם מאשר בעדותו (עמ' 59 ש' 9-19), מה </w:t>
      </w:r>
      <w:r w:rsidR="00C02073">
        <w:rPr>
          <w:rFonts w:ascii="David" w:hAnsi="David" w:hint="cs"/>
          <w:noProof w:val="0"/>
          <w:rtl/>
        </w:rPr>
        <w:t>שתומך יותר ב</w:t>
      </w:r>
      <w:r>
        <w:rPr>
          <w:rFonts w:ascii="David" w:hAnsi="David"/>
          <w:noProof w:val="0"/>
          <w:rtl/>
        </w:rPr>
        <w:t>גרסת התובעת</w:t>
      </w:r>
      <w:r w:rsidR="00C02073">
        <w:rPr>
          <w:rFonts w:ascii="David" w:hAnsi="David" w:hint="cs"/>
          <w:noProof w:val="0"/>
          <w:rtl/>
        </w:rPr>
        <w:t xml:space="preserve"> </w:t>
      </w:r>
      <w:r>
        <w:rPr>
          <w:rFonts w:ascii="David" w:hAnsi="David"/>
          <w:noProof w:val="0"/>
          <w:rtl/>
        </w:rPr>
        <w:t xml:space="preserve">.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lastRenderedPageBreak/>
        <w:t>בסיום עדותו טען באופן תמוה שכלל לא קרא את התצהיר שהגישה התובעת, בהמשך כאשר ביקש להסביר כיצד מכחיש טענותיה אם לא קרא השיב כי בעצם "קרא ברפרוף"  (עמ' 69 ש' 17 -26 , עמ' 70 ש' 1-4).</w:t>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הנתבע מבקש לשים יהבו בתוצאות בדיקות פוליגרף שנערכו ביוזמתו והתומכות לכאורה בגרסתו, אלא שיש לציין בהקשר זה כי הנתבע סירב לערוך בדיקת פוליגרף בלתי תלויה על ידי מומחה מטעם בית המשפט ואף סירב להצעה, לה הסכימה התובעת, כי התביעה תוכרע על יסוד בדיקת פוליגרף של בודק עצמאי. את סירובו לא נימק בכל דרך ויש בכך לאיין במידה רבה את בקשתו להסתמך על הבדיקות שהציג מטעמו וזאת מעבר לאי קבילותן של בדיקות פוליגרף (עמ' 70 ש' 11-15).</w:t>
      </w:r>
    </w:p>
    <w:p w:rsidR="00D5367A" w:rsidRDefault="00D5367A" w:rsidP="00D5367A">
      <w:pPr>
        <w:pStyle w:val="ad"/>
        <w:spacing w:line="360" w:lineRule="auto"/>
        <w:ind w:left="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גם סגירת תיק החקירה המשטרתי בעילה של  "חוסר ראיות" אין בה כשלעצמה לסייע בידי הנתבע. בהקשר זה יצוין כי עתירת הנתבע לשינוי עילת הסגירה ל"חוסר אשמה" נדחתה.</w:t>
      </w:r>
    </w:p>
    <w:p w:rsidR="00D5367A" w:rsidRDefault="00D5367A" w:rsidP="00D5367A">
      <w:pPr>
        <w:pStyle w:val="ad"/>
        <w:spacing w:line="360" w:lineRule="auto"/>
        <w:ind w:left="708" w:hanging="708"/>
        <w:jc w:val="both"/>
        <w:rPr>
          <w:rFonts w:ascii="David" w:hAnsi="David"/>
          <w:noProof w:val="0"/>
        </w:rPr>
      </w:pPr>
    </w:p>
    <w:p w:rsidR="00D5367A" w:rsidRDefault="00D5367A" w:rsidP="00CE709E">
      <w:pPr>
        <w:pStyle w:val="ad"/>
        <w:numPr>
          <w:ilvl w:val="0"/>
          <w:numId w:val="1"/>
        </w:numPr>
        <w:spacing w:line="360" w:lineRule="auto"/>
        <w:ind w:left="708" w:hanging="708"/>
        <w:jc w:val="both"/>
        <w:rPr>
          <w:rFonts w:ascii="David" w:hAnsi="David"/>
          <w:noProof w:val="0"/>
          <w:rtl/>
        </w:rPr>
      </w:pPr>
      <w:r>
        <w:rPr>
          <w:rFonts w:ascii="David" w:hAnsi="David"/>
          <w:noProof w:val="0"/>
          <w:rtl/>
        </w:rPr>
        <w:t>מטעם הנתבע ה</w:t>
      </w:r>
      <w:r w:rsidR="00622F11">
        <w:rPr>
          <w:rFonts w:ascii="David" w:hAnsi="David"/>
          <w:noProof w:val="0"/>
          <w:rtl/>
        </w:rPr>
        <w:t xml:space="preserve">עידו חבריו של הנתבע מר </w:t>
      </w:r>
      <w:r w:rsidR="00622F11">
        <w:rPr>
          <w:rFonts w:ascii="David" w:hAnsi="David" w:hint="cs"/>
          <w:noProof w:val="0"/>
          <w:rtl/>
        </w:rPr>
        <w:t>****</w:t>
      </w:r>
      <w:r w:rsidR="00622F11">
        <w:rPr>
          <w:rFonts w:ascii="David" w:hAnsi="David"/>
          <w:noProof w:val="0"/>
          <w:rtl/>
        </w:rPr>
        <w:t xml:space="preserve">, מר </w:t>
      </w:r>
      <w:r w:rsidR="00622F11">
        <w:rPr>
          <w:rFonts w:ascii="David" w:hAnsi="David" w:hint="cs"/>
          <w:noProof w:val="0"/>
          <w:rtl/>
        </w:rPr>
        <w:t>****</w:t>
      </w:r>
      <w:r w:rsidR="00622F11">
        <w:rPr>
          <w:rFonts w:ascii="David" w:hAnsi="David"/>
          <w:noProof w:val="0"/>
          <w:rtl/>
        </w:rPr>
        <w:t xml:space="preserve"> ומר </w:t>
      </w:r>
      <w:r w:rsidR="00622F11">
        <w:rPr>
          <w:rFonts w:ascii="David" w:hAnsi="David" w:hint="cs"/>
          <w:noProof w:val="0"/>
          <w:rtl/>
        </w:rPr>
        <w:t>****</w:t>
      </w:r>
      <w:r w:rsidR="00622F11">
        <w:rPr>
          <w:rFonts w:ascii="David" w:hAnsi="David"/>
          <w:noProof w:val="0"/>
          <w:rtl/>
        </w:rPr>
        <w:t xml:space="preserve">וכן מר </w:t>
      </w:r>
      <w:r w:rsidR="00622F11">
        <w:rPr>
          <w:rFonts w:ascii="David" w:hAnsi="David" w:hint="cs"/>
          <w:noProof w:val="0"/>
          <w:rtl/>
        </w:rPr>
        <w:t>****</w:t>
      </w:r>
      <w:r>
        <w:rPr>
          <w:rFonts w:ascii="David" w:hAnsi="David"/>
          <w:noProof w:val="0"/>
          <w:rtl/>
        </w:rPr>
        <w:t xml:space="preserve">מכר של הנתבע </w:t>
      </w:r>
      <w:r w:rsidR="00CE709E">
        <w:rPr>
          <w:rFonts w:ascii="David" w:hAnsi="David" w:hint="cs"/>
          <w:noProof w:val="0"/>
          <w:rtl/>
        </w:rPr>
        <w:t>מ ***</w:t>
      </w:r>
      <w:r w:rsidR="00622F11">
        <w:rPr>
          <w:rFonts w:ascii="David" w:hAnsi="David"/>
          <w:noProof w:val="0"/>
          <w:rtl/>
        </w:rPr>
        <w:t xml:space="preserve"> ואחותו הגב' </w:t>
      </w:r>
      <w:r w:rsidR="00622F11">
        <w:rPr>
          <w:rFonts w:ascii="David" w:hAnsi="David" w:hint="cs"/>
          <w:noProof w:val="0"/>
          <w:rtl/>
        </w:rPr>
        <w:t>*****.</w:t>
      </w:r>
    </w:p>
    <w:p w:rsidR="00D5367A" w:rsidRDefault="00D5367A" w:rsidP="00D5367A">
      <w:pPr>
        <w:pStyle w:val="ad"/>
        <w:spacing w:line="360" w:lineRule="auto"/>
        <w:ind w:left="708"/>
        <w:jc w:val="both"/>
        <w:rPr>
          <w:rFonts w:ascii="David" w:hAnsi="David"/>
          <w:noProof w:val="0"/>
        </w:rPr>
      </w:pPr>
      <w:r>
        <w:rPr>
          <w:rFonts w:ascii="David" w:hAnsi="David"/>
          <w:noProof w:val="0"/>
          <w:rtl/>
        </w:rPr>
        <w:t>לא היה בעדויות עדי הנתבע כדי לשפוך אור על נסיבות האירועים הנטענים. למעשה הובהר ע"י כל אחד מהעדים כי הנתבע לא נהג לשתף אותם בעניינים משפחתיים וכי מערכת היחסים, אף שהייתה לעיתים קרובה וכללה ביקורים בבית הנתבע, לא גלשה מעבר לכך.</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הדברים נכונים גם ביחס לעדות האחות אשר לסברתה ביתם של הצדדים התנהל למופת והיו יחסים נהדרים, ואולם לא הייתה מעורה בהתנהלות הצדדים בבית פנימה.</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lastRenderedPageBreak/>
        <w:tab/>
        <w:t>יחד עם האמור לא נסתרה מעיני גרסת כל אחד מהעדים לפיה לא נחשף מעולם להתנהגות בוטה /אלימה של הנתבע כלפי התובעת בעת שהות עימם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יצוין כי הנתבע צירף תמלילים ביחס לשיחות שערך לכאורה עם עדים נוספים בתמיכה לטענה כי מעולם לא נהג בצורה אלימה כלפי התובעת, אך אלה ללא נימוק מבורר לא זומנו לעדות (ר' נספח ט"ז- יח' לתצהיר עדות ראשית של הנתבע).</w:t>
      </w:r>
    </w:p>
    <w:p w:rsidR="00D5367A" w:rsidRDefault="00D5367A" w:rsidP="00D5367A">
      <w:pPr>
        <w:pStyle w:val="ad"/>
        <w:spacing w:line="360" w:lineRule="auto"/>
        <w:ind w:left="708"/>
        <w:jc w:val="both"/>
        <w:rPr>
          <w:rFonts w:ascii="David" w:hAnsi="David"/>
          <w:noProof w:val="0"/>
          <w:rtl/>
        </w:rPr>
      </w:pPr>
      <w:r>
        <w:rPr>
          <w:rFonts w:ascii="David" w:hAnsi="David"/>
          <w:noProof w:val="0"/>
          <w:rtl/>
        </w:rPr>
        <w:t>לגבי אחד מאותם מכר</w:t>
      </w:r>
      <w:r w:rsidR="00622F11">
        <w:rPr>
          <w:rFonts w:ascii="David" w:hAnsi="David"/>
          <w:noProof w:val="0"/>
          <w:rtl/>
        </w:rPr>
        <w:t xml:space="preserve">ים ששיחתו תומללה, מר </w:t>
      </w:r>
      <w:r w:rsidR="00622F11">
        <w:rPr>
          <w:rFonts w:ascii="David" w:hAnsi="David" w:hint="cs"/>
          <w:noProof w:val="0"/>
          <w:rtl/>
        </w:rPr>
        <w:t>****</w:t>
      </w:r>
      <w:r>
        <w:rPr>
          <w:rFonts w:ascii="David" w:hAnsi="David"/>
          <w:noProof w:val="0"/>
          <w:rtl/>
        </w:rPr>
        <w:t xml:space="preserve">  עומת הנתב</w:t>
      </w:r>
      <w:r w:rsidR="00622F11">
        <w:rPr>
          <w:rFonts w:ascii="David" w:hAnsi="David"/>
          <w:noProof w:val="0"/>
          <w:rtl/>
        </w:rPr>
        <w:t xml:space="preserve">ע בחקירתו עם מסרון ששלח מר </w:t>
      </w:r>
      <w:r w:rsidR="00622F11">
        <w:rPr>
          <w:rFonts w:ascii="David" w:hAnsi="David" w:hint="cs"/>
          <w:noProof w:val="0"/>
          <w:rtl/>
        </w:rPr>
        <w:t>****</w:t>
      </w:r>
      <w:r>
        <w:rPr>
          <w:rFonts w:ascii="David" w:hAnsi="David"/>
          <w:noProof w:val="0"/>
          <w:rtl/>
        </w:rPr>
        <w:t xml:space="preserve"> לתובעת בה מאשר לכאורה כי היו הרבה פעמים של זלזול מצדו של הנתבע כלפי התובעת גם בביתם וגם בטיולים שהעליב אותה לפני הנוסעים והמדריך, היו טונים גבוהים ומילים לא יפות. הנתבע לא הכחיש קיום המסרון אך טען כי "</w:t>
      </w:r>
      <w:r>
        <w:rPr>
          <w:rFonts w:ascii="David" w:hAnsi="David"/>
          <w:b/>
          <w:bCs/>
          <w:noProof w:val="0"/>
          <w:rtl/>
        </w:rPr>
        <w:t xml:space="preserve">הוא יכול לכתוב מה שהוא רוצה אבל אני אומר שלא היה ולא נברא" </w:t>
      </w:r>
      <w:r>
        <w:rPr>
          <w:rFonts w:ascii="David" w:hAnsi="David"/>
          <w:noProof w:val="0"/>
          <w:rtl/>
        </w:rPr>
        <w:t>(עמ' 58 ש' 10-26).</w:t>
      </w:r>
    </w:p>
    <w:p w:rsidR="00D5367A" w:rsidRDefault="00D5367A" w:rsidP="00D5367A">
      <w:pPr>
        <w:pStyle w:val="ad"/>
        <w:spacing w:line="360" w:lineRule="auto"/>
        <w:ind w:left="708" w:hanging="708"/>
        <w:jc w:val="both"/>
        <w:rPr>
          <w:rFonts w:ascii="David" w:hAnsi="David"/>
          <w:b/>
          <w:bCs/>
          <w:noProof w:val="0"/>
          <w:u w:val="single"/>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חוות דעת מומחה בית המשפט</w:t>
      </w:r>
    </w:p>
    <w:p w:rsidR="00D5367A" w:rsidRDefault="00D5367A" w:rsidP="00D5367A">
      <w:pPr>
        <w:pStyle w:val="ad"/>
        <w:spacing w:line="360" w:lineRule="auto"/>
        <w:ind w:left="708" w:hanging="708"/>
        <w:jc w:val="both"/>
        <w:rPr>
          <w:rFonts w:ascii="David" w:hAnsi="David"/>
          <w:b/>
          <w:bCs/>
          <w:noProof w:val="0"/>
          <w:u w:val="single"/>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כאמור</w:t>
      </w:r>
      <w:r w:rsidR="00C02073">
        <w:rPr>
          <w:rFonts w:ascii="David" w:hAnsi="David" w:hint="cs"/>
          <w:noProof w:val="0"/>
          <w:rtl/>
        </w:rPr>
        <w:t xml:space="preserve"> לעיל,</w:t>
      </w:r>
      <w:r>
        <w:rPr>
          <w:rFonts w:ascii="David" w:hAnsi="David"/>
          <w:noProof w:val="0"/>
          <w:rtl/>
        </w:rPr>
        <w:t xml:space="preserve"> לפני בית המשפט מונחת חוות דעתו של מומחה בית המשפט ד"ר גיא אור, ממרכז אביב. בחוות דעתו הסתמך המומחה, בין היתר, על אבחון פסיכו דיאגנוסטי שנערך ע"י מומחה נוסף אליו הפנה ד"ר אור וכן תיעוד מתיקה הרפואי של התובעת לרבות תיעוד של גורמי טיפול נוספים אשר פגשו בה.</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lastRenderedPageBreak/>
        <w:tab/>
        <w:t>בשקלול הדברים העריך המומחה כאמור את נכותה הנפשית של התובעת בשיעור של 25%, כנכות צמיתה. הומלץ ע"י המומחה כי התובעת תמשיך בטיפול ומעקב פסיכיאטרי וכן תמשיך את הטיפול הפסיכולוגי במסגרת בה מטופלת למשך 3 שנים נוספות.</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הנתבע מטעמיו בחר שלא להגיש שאלות הבהרה למומחה ולא לזמנו לחקירה. </w:t>
      </w:r>
    </w:p>
    <w:p w:rsidR="00D5367A" w:rsidRDefault="00D5367A" w:rsidP="00D5367A">
      <w:pPr>
        <w:pStyle w:val="ad"/>
        <w:spacing w:line="360" w:lineRule="auto"/>
        <w:ind w:left="708"/>
        <w:jc w:val="both"/>
        <w:rPr>
          <w:rFonts w:ascii="David" w:hAnsi="David"/>
          <w:noProof w:val="0"/>
        </w:rPr>
      </w:pPr>
      <w:r>
        <w:rPr>
          <w:rFonts w:ascii="David" w:hAnsi="David"/>
          <w:noProof w:val="0"/>
          <w:rtl/>
        </w:rPr>
        <w:t xml:space="preserve">חווה"ד קובעת באופן פוזיטיבי כי יש לתן אמון בגרסת התובעת. </w:t>
      </w:r>
    </w:p>
    <w:p w:rsidR="00D5367A" w:rsidRDefault="00D5367A" w:rsidP="00D5367A">
      <w:pPr>
        <w:pStyle w:val="ad"/>
        <w:spacing w:line="360" w:lineRule="auto"/>
        <w:ind w:left="708" w:hanging="708"/>
        <w:jc w:val="both"/>
        <w:rPr>
          <w:rFonts w:ascii="David" w:hAnsi="David"/>
          <w:b/>
          <w:bCs/>
          <w:noProof w:val="0"/>
        </w:rPr>
      </w:pPr>
      <w:r>
        <w:rPr>
          <w:rFonts w:ascii="David" w:hAnsi="David"/>
          <w:noProof w:val="0"/>
          <w:rtl/>
        </w:rPr>
        <w:tab/>
        <w:t>"</w:t>
      </w:r>
      <w:r>
        <w:rPr>
          <w:rFonts w:ascii="David" w:hAnsi="David"/>
          <w:b/>
          <w:bCs/>
          <w:noProof w:val="0"/>
          <w:rtl/>
        </w:rPr>
        <w:t xml:space="preserve">על סמך הריאיון, המסמכים שהובאו בפנינו וממצאי האבחון קיימות אינדיקציות רבות למצוקה ולמאפיינים שעשויים להעיד על סימפטומים פוסט טראומתיים. על אף שמבחן </w:t>
      </w:r>
      <w:r w:rsidRPr="00CE709E">
        <w:rPr>
          <w:rFonts w:ascii="David" w:hAnsi="David"/>
          <w:b/>
          <w:bCs/>
          <w:noProof w:val="0"/>
          <w:sz w:val="20"/>
          <w:szCs w:val="20"/>
        </w:rPr>
        <w:t>MMPI</w:t>
      </w:r>
      <w:r w:rsidRPr="00CE709E">
        <w:rPr>
          <w:rFonts w:ascii="David" w:hAnsi="David"/>
          <w:b/>
          <w:bCs/>
          <w:noProof w:val="0"/>
          <w:sz w:val="22"/>
          <w:szCs w:val="22"/>
        </w:rPr>
        <w:t xml:space="preserve"> </w:t>
      </w:r>
      <w:r>
        <w:rPr>
          <w:rFonts w:ascii="David" w:hAnsi="David"/>
          <w:b/>
          <w:bCs/>
          <w:noProof w:val="0"/>
          <w:rtl/>
        </w:rPr>
        <w:t xml:space="preserve"> מעיד על העצמה הדבר עשוי לבטא רמת מצוקה וכאב ברמה</w:t>
      </w:r>
      <w:r w:rsidR="00622F11">
        <w:rPr>
          <w:rFonts w:ascii="David" w:hAnsi="David"/>
          <w:b/>
          <w:bCs/>
          <w:noProof w:val="0"/>
          <w:rtl/>
        </w:rPr>
        <w:t xml:space="preserve"> גבוהה. התרשמות החתום מטה ש</w:t>
      </w:r>
      <w:r w:rsidR="00622F11">
        <w:rPr>
          <w:rFonts w:ascii="David" w:hAnsi="David" w:hint="cs"/>
          <w:b/>
          <w:bCs/>
          <w:noProof w:val="0"/>
          <w:rtl/>
        </w:rPr>
        <w:t xml:space="preserve"> ***</w:t>
      </w:r>
      <w:r>
        <w:rPr>
          <w:rFonts w:ascii="David" w:hAnsi="David"/>
          <w:b/>
          <w:bCs/>
          <w:noProof w:val="0"/>
          <w:rtl/>
        </w:rPr>
        <w:t xml:space="preserve"> שיתפה בכאב ובצורה אותנטית את מצוקתה והתקשתה מאוד לקחת מרחק שבא לידי ביטוי בתכנים וגם בהתנהלות לא מווסתת במהלך הפגישות כאשר קמה והמחישה באופן פיסי אירועים שהתעוררו בזכרונה.." </w:t>
      </w:r>
      <w:r>
        <w:rPr>
          <w:rFonts w:ascii="David" w:hAnsi="David"/>
          <w:noProof w:val="0"/>
          <w:rtl/>
        </w:rPr>
        <w:t>(עמ' 10)</w:t>
      </w:r>
    </w:p>
    <w:p w:rsidR="00D5367A" w:rsidRDefault="00D5367A" w:rsidP="00D5367A">
      <w:pPr>
        <w:pStyle w:val="ad"/>
        <w:spacing w:line="360" w:lineRule="auto"/>
        <w:ind w:left="708"/>
        <w:jc w:val="both"/>
        <w:rPr>
          <w:rFonts w:ascii="David" w:hAnsi="David"/>
          <w:noProof w:val="0"/>
        </w:rPr>
      </w:pPr>
    </w:p>
    <w:p w:rsidR="00D5367A" w:rsidRDefault="00D5367A" w:rsidP="00D5367A">
      <w:pPr>
        <w:pStyle w:val="ad"/>
        <w:spacing w:line="360" w:lineRule="auto"/>
        <w:ind w:left="708"/>
        <w:jc w:val="both"/>
        <w:rPr>
          <w:rFonts w:ascii="David" w:hAnsi="David"/>
          <w:noProof w:val="0"/>
          <w:rtl/>
        </w:rPr>
      </w:pPr>
      <w:r>
        <w:rPr>
          <w:rFonts w:ascii="David" w:hAnsi="David"/>
          <w:noProof w:val="0"/>
          <w:rtl/>
        </w:rPr>
        <w:t>"</w:t>
      </w:r>
      <w:r>
        <w:rPr>
          <w:rFonts w:ascii="David" w:hAnsi="David"/>
          <w:b/>
          <w:bCs/>
          <w:noProof w:val="0"/>
          <w:rtl/>
        </w:rPr>
        <w:t>..תיארה גם כי היא חוששת ממנו ואז נראתה חרדה במידה מה . בבירור נמצא שלא מדובר היה בתכני שווא משום שיכלה להטיל בהם ספק..."</w:t>
      </w:r>
      <w:r>
        <w:rPr>
          <w:rFonts w:ascii="David" w:hAnsi="David"/>
          <w:noProof w:val="0"/>
          <w:rtl/>
        </w:rPr>
        <w:t xml:space="preserve"> (עמ' 8 )</w:t>
      </w:r>
      <w:r>
        <w:rPr>
          <w:rFonts w:ascii="David" w:hAnsi="David"/>
          <w:b/>
          <w:bCs/>
          <w:noProof w:val="0"/>
          <w:rtl/>
        </w:rPr>
        <w:t>.</w:t>
      </w:r>
    </w:p>
    <w:p w:rsidR="00D5367A" w:rsidRDefault="00D5367A" w:rsidP="00D5367A">
      <w:pPr>
        <w:pStyle w:val="ad"/>
        <w:spacing w:line="360" w:lineRule="auto"/>
        <w:ind w:left="708" w:hanging="708"/>
        <w:jc w:val="both"/>
        <w:rPr>
          <w:rFonts w:ascii="David" w:hAnsi="David"/>
          <w:b/>
          <w:bCs/>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lastRenderedPageBreak/>
        <w:t xml:space="preserve">לציין כי את "דיווח היתר" כפי שעלה במבחן </w:t>
      </w:r>
      <w:r>
        <w:rPr>
          <w:rFonts w:ascii="David" w:hAnsi="David"/>
          <w:noProof w:val="0"/>
          <w:sz w:val="20"/>
          <w:szCs w:val="20"/>
        </w:rPr>
        <w:t>MMPI</w:t>
      </w:r>
      <w:r>
        <w:rPr>
          <w:rFonts w:ascii="David" w:hAnsi="David"/>
          <w:noProof w:val="0"/>
          <w:rtl/>
        </w:rPr>
        <w:t xml:space="preserve"> </w:t>
      </w:r>
      <w:r>
        <w:rPr>
          <w:rFonts w:ascii="David" w:hAnsi="David" w:hint="cs"/>
          <w:noProof w:val="0"/>
          <w:rtl/>
        </w:rPr>
        <w:t>מסביר המומחה כתופעה קלינית המוכרת אצל נפגעי ונפגעות טראומות מיניות חוזרות או התעללות ממושכת, של החמרה במצב הנפשי לאחר שנפתחים ונחשפים האירועים, וההגנות מפני החוויות מוסרות.</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b/>
          <w:bCs/>
          <w:noProof w:val="0"/>
        </w:rPr>
      </w:pPr>
      <w:r>
        <w:rPr>
          <w:rFonts w:ascii="David" w:hAnsi="David"/>
          <w:noProof w:val="0"/>
          <w:rtl/>
        </w:rPr>
        <w:t>עוד עולה מחוות הדעת כי "</w:t>
      </w:r>
      <w:r>
        <w:rPr>
          <w:rFonts w:ascii="David" w:hAnsi="David"/>
          <w:b/>
          <w:bCs/>
          <w:noProof w:val="0"/>
          <w:rtl/>
        </w:rPr>
        <w:t>מדד</w:t>
      </w:r>
      <w:r>
        <w:rPr>
          <w:rFonts w:ascii="David" w:hAnsi="David"/>
          <w:noProof w:val="0"/>
          <w:rtl/>
        </w:rPr>
        <w:t xml:space="preserve"> </w:t>
      </w:r>
      <w:r>
        <w:rPr>
          <w:rFonts w:ascii="David" w:hAnsi="David"/>
          <w:b/>
          <w:bCs/>
          <w:noProof w:val="0"/>
          <w:rtl/>
        </w:rPr>
        <w:t>הטראומה, כפי שבא לידי ביטוי בממצאי האבחון, נמצא ברמת חומרה גבוהה, היא מתארת חוויות רגשיות ודחפיות גולמיות של כאב, מוצפות ודיכוי בתוך מערכת יחסים של השפלה, אלימות פיסית ומינית, המיוחסים לדמות הגבר כאשר פעמים רבות נוכח אובדן מרחק רגשי ופנייה לתיאורים קונקרטיים הקשורים לזיכרונות שמבטאת ביחסים עם בעלה לשעבר</w:t>
      </w:r>
      <w:r>
        <w:rPr>
          <w:rFonts w:ascii="David" w:hAnsi="David"/>
          <w:noProof w:val="0"/>
          <w:rtl/>
        </w:rPr>
        <w:t>...</w:t>
      </w:r>
      <w:r>
        <w:rPr>
          <w:rFonts w:ascii="David" w:hAnsi="David"/>
          <w:b/>
          <w:bCs/>
          <w:noProof w:val="0"/>
          <w:rtl/>
        </w:rPr>
        <w:t>אוגרת בתוכה עוצמות תוקפנות גבוהות מאוד, עם חלקן במגע שיותר נגיש לעיבוד וחלקן ברמה מאוד גולמית ולא מעובדת.... מבטאת עניין בבני אדם אך מופנמים בקרה יחסים שליליים רבים הקשורים בתחום הבין אישי</w:t>
      </w:r>
      <w:r>
        <w:rPr>
          <w:rFonts w:ascii="David" w:hAnsi="David"/>
          <w:noProof w:val="0"/>
          <w:rtl/>
        </w:rPr>
        <w:t xml:space="preserve">. </w:t>
      </w:r>
      <w:r>
        <w:rPr>
          <w:rFonts w:ascii="David" w:hAnsi="David"/>
          <w:b/>
          <w:bCs/>
          <w:noProof w:val="0"/>
          <w:rtl/>
        </w:rPr>
        <w:t xml:space="preserve">יחסים זוגיים מציפים בקרבה חוויות רוויות באלימות, דיכוי, השפלה מצד הגבר כלפי האישה.  דמות הגבר ודמות האב המופנמת נחווית כאלימה ללא כל אמפתיה או רגישות עם מאפיינים סדיסטיים אלימים ומענישים בעוד שדמות האישה/אם מופנמת, נחוות כחלשה, קורבן, חסרת אונים, מושא להשפלה ולעריצות מצד הגבר ללא כל יכולת להגן על עצמה מפניו. התיאורים שעולים באופן חוזר בהתייחס ליחסי גומלין בין דמות גבר לאישה ובין דמות אב לילדיו, הינם קשים ביותר..." </w:t>
      </w:r>
      <w:r>
        <w:rPr>
          <w:rFonts w:ascii="David" w:hAnsi="David"/>
          <w:noProof w:val="0"/>
          <w:rtl/>
        </w:rPr>
        <w:t>(עמ' 10 לחוות הדעת)</w:t>
      </w:r>
      <w:r>
        <w:rPr>
          <w:rFonts w:ascii="David" w:hAnsi="David"/>
          <w:b/>
          <w:bCs/>
          <w:noProof w:val="0"/>
          <w:rtl/>
        </w:rPr>
        <w:t xml:space="preserve">. </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הרושם שנוצר אצל הבודק הוא שהתובעת מוצפת מאוד וכי עקב מוצפות זו חשיבתה נוטה להיות קונקרטית ועולה רושם של העלאת זיכרונות על פני שימוש במרחב סימבולי, מאפיין שתואם לתמונה של טראומה. התובעת מתקשה לקחת מרחק </w:t>
      </w:r>
      <w:r>
        <w:rPr>
          <w:rFonts w:ascii="David" w:hAnsi="David"/>
          <w:noProof w:val="0"/>
          <w:rtl/>
        </w:rPr>
        <w:lastRenderedPageBreak/>
        <w:t xml:space="preserve">סימבולי מגירויים עימם נפגשת ומתוך כך מתקשה להפעיל הגנות יעילות שעשויות להגן מפני פלישה של תכנים רגשיים ודחפים גולמיים המובילים לחוויית מוצפות ומצוקה גדולה.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התרשמות המומחה מאותנטיות הדברים שמסרה התובעת בצירוף לממצאים שהתגלו בחוו"ד הפסיכו דיאגנוסטית, לא נסתרו בכל דרך.</w:t>
      </w:r>
    </w:p>
    <w:p w:rsidR="00D5367A" w:rsidRDefault="00D5367A" w:rsidP="00D5367A">
      <w:pPr>
        <w:pStyle w:val="ad"/>
        <w:spacing w:line="360" w:lineRule="auto"/>
        <w:ind w:left="708" w:hanging="708"/>
        <w:jc w:val="both"/>
        <w:rPr>
          <w:rFonts w:ascii="David" w:hAnsi="David"/>
          <w:noProof w:val="0"/>
        </w:rPr>
      </w:pPr>
    </w:p>
    <w:p w:rsidR="00D5367A" w:rsidRDefault="00D5367A" w:rsidP="004673B3">
      <w:pPr>
        <w:pStyle w:val="ad"/>
        <w:numPr>
          <w:ilvl w:val="0"/>
          <w:numId w:val="1"/>
        </w:numPr>
        <w:spacing w:line="360" w:lineRule="auto"/>
        <w:ind w:left="708" w:hanging="708"/>
        <w:jc w:val="both"/>
        <w:rPr>
          <w:rFonts w:ascii="David" w:hAnsi="David"/>
          <w:noProof w:val="0"/>
          <w:rtl/>
        </w:rPr>
      </w:pPr>
      <w:r>
        <w:rPr>
          <w:rFonts w:ascii="David" w:hAnsi="David"/>
          <w:noProof w:val="0"/>
          <w:rtl/>
        </w:rPr>
        <w:t>טענת הנתבע בסיכומיו כי לא ניתן לקשור  בין ממצאי המומחה והנכות ממנה</w:t>
      </w:r>
      <w:r w:rsidR="004673B3">
        <w:rPr>
          <w:rFonts w:ascii="David" w:hAnsi="David"/>
          <w:noProof w:val="0"/>
          <w:rtl/>
        </w:rPr>
        <w:t xml:space="preserve"> סובלת התובעת לבין איזה ממעשיו </w:t>
      </w:r>
      <w:r w:rsidR="004673B3">
        <w:rPr>
          <w:rFonts w:ascii="David" w:hAnsi="David" w:hint="cs"/>
          <w:noProof w:val="0"/>
          <w:rtl/>
        </w:rPr>
        <w:t>דינה להידחות</w:t>
      </w:r>
      <w:r>
        <w:rPr>
          <w:rFonts w:ascii="David" w:hAnsi="David"/>
          <w:noProof w:val="0"/>
          <w:rtl/>
        </w:rPr>
        <w:t>, כל שכן כאשר המומחה שלל את האפשרות כי הפרעת הדחק הפוסט טראומתית מקורה באירועי דחק אחרים עליהם הצביע הנתבע ובהם מחלת הסרטן בה לקתה התובעת וכן מותו הפתאומי של הבן.</w:t>
      </w:r>
    </w:p>
    <w:p w:rsidR="00D5367A" w:rsidRDefault="00D5367A" w:rsidP="00D5367A">
      <w:pPr>
        <w:pStyle w:val="ad"/>
        <w:spacing w:line="360" w:lineRule="auto"/>
        <w:ind w:left="708"/>
        <w:jc w:val="both"/>
        <w:rPr>
          <w:rFonts w:ascii="David" w:hAnsi="David"/>
          <w:noProof w:val="0"/>
          <w:rtl/>
        </w:rPr>
      </w:pPr>
      <w:r>
        <w:rPr>
          <w:rFonts w:ascii="David" w:hAnsi="David"/>
          <w:noProof w:val="0"/>
          <w:rtl/>
        </w:rPr>
        <w:t>להערכת המומחה "</w:t>
      </w:r>
      <w:r>
        <w:rPr>
          <w:rFonts w:ascii="David" w:hAnsi="David"/>
          <w:b/>
          <w:bCs/>
          <w:noProof w:val="0"/>
          <w:rtl/>
        </w:rPr>
        <w:t>..מחלת הסרטן בה חלתה וממנה החלימה לא הביאה להתפתחות תחלואה נפשית של ממש. בעקבות מותו הפתאומי של הבן סבלה הנבדקת , להערכתי, מתסמיני אבל ויתכן שאף מקושי הסתגלותי מתמשך יותר אך אינני מוצא כי היא סובלת מכך כיום. בכל אופן אין תיאור של תכני אבל פתולוגי או קושי נפשי כיום הקשור תוכנית לפטירתו של בנה . על כן אני סבור שגם לגורם דחק זה אין תרומה לנכותה הנפשית כיום" (</w:t>
      </w:r>
      <w:r>
        <w:rPr>
          <w:rFonts w:ascii="David" w:hAnsi="David"/>
          <w:noProof w:val="0"/>
          <w:rtl/>
        </w:rPr>
        <w:t>עמ' 14 לחוות הדעת) .גם ממצאים אלו לא נסתרו בכל דרך בהעדר חקירה.</w:t>
      </w:r>
    </w:p>
    <w:p w:rsidR="00D5367A" w:rsidRDefault="00D5367A" w:rsidP="00D5367A">
      <w:pPr>
        <w:pStyle w:val="ad"/>
        <w:spacing w:line="360" w:lineRule="auto"/>
        <w:ind w:left="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הממצאים המובאים בחוות הדעת מפנים כולם לפוסט טראומה שמקורה בהתעללות נפשית ומינית. לא נטען וממילא אין כל אינדיקציה כי התובעת ניהלה קשר עם אדם אחר לבד מהנתבע.</w:t>
      </w:r>
    </w:p>
    <w:p w:rsidR="00D5367A" w:rsidRDefault="00D5367A" w:rsidP="00C82855">
      <w:pPr>
        <w:pStyle w:val="ad"/>
        <w:spacing w:line="360" w:lineRule="auto"/>
        <w:ind w:left="708" w:hanging="708"/>
        <w:jc w:val="both"/>
        <w:rPr>
          <w:rFonts w:ascii="David" w:hAnsi="David"/>
          <w:noProof w:val="0"/>
          <w:rtl/>
        </w:rPr>
      </w:pPr>
      <w:r>
        <w:rPr>
          <w:rFonts w:ascii="David" w:hAnsi="David"/>
          <w:noProof w:val="0"/>
          <w:rtl/>
        </w:rPr>
        <w:lastRenderedPageBreak/>
        <w:tab/>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גם טענת הנתבע לפיה התובעת הסתירה רקע פסיכיאטרי אשר מלמד כשלעצמו על מצבה כיום ומרוקן מתוכן הטענה כי מצבה הנפשי הינו פועל יוצא של התנהלות הנתבע כלפיה דינה להידחות.</w:t>
      </w:r>
    </w:p>
    <w:p w:rsidR="00D5367A" w:rsidRDefault="00D5367A" w:rsidP="0097647B">
      <w:pPr>
        <w:pStyle w:val="ad"/>
        <w:spacing w:line="360" w:lineRule="auto"/>
        <w:ind w:left="708" w:hanging="708"/>
        <w:jc w:val="both"/>
        <w:rPr>
          <w:rFonts w:ascii="David" w:hAnsi="David"/>
          <w:noProof w:val="0"/>
          <w:rtl/>
        </w:rPr>
      </w:pPr>
      <w:r>
        <w:rPr>
          <w:rFonts w:ascii="David" w:hAnsi="David"/>
          <w:noProof w:val="0"/>
          <w:rtl/>
        </w:rPr>
        <w:tab/>
        <w:t xml:space="preserve">אכן ומתוך התיעוד שהועבר למומחה, נמצא כי התובעת מוכרת למערכת הפסיכיאטרית מפנייה בודדת משנת 2011. אובחנה כבעלת הפרעת חרדה והומלץ על טיפול בנוגד חרדה ודיכאון (ציפרמיל) ועל טיפול שיחתי והמשך מעקב. מאז אותה פנייה ועד 2018 אין כל תיעוד נוסף בקשר לסוגיה זו, לרבות נטילת טיפול תרופתי כלשהו, כאשר אין חולק גם לשיטת הנתבע כי התובעת תפקדה באופן תקין לאורך השנים, הן במקום עבודתה </w:t>
      </w:r>
      <w:r w:rsidR="0097647B">
        <w:rPr>
          <w:rFonts w:ascii="David" w:hAnsi="David" w:hint="cs"/>
          <w:noProof w:val="0"/>
          <w:rtl/>
        </w:rPr>
        <w:t>כ****</w:t>
      </w:r>
      <w:r>
        <w:rPr>
          <w:rFonts w:ascii="David" w:hAnsi="David"/>
          <w:noProof w:val="0"/>
          <w:rtl/>
        </w:rPr>
        <w:t xml:space="preserve"> והן בבית.</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 xml:space="preserve">בחוות הדעת נמצאת גם התייחסות לתיעוד נוסף מטעם גורמי טיפול שפגשו בתובעת, התומכים אף הם בטענה כי תיאור האירועים ע"י התובעת הינו אותנטי ככלל. בין </w:t>
      </w:r>
      <w:r w:rsidR="00622F11">
        <w:rPr>
          <w:rFonts w:ascii="David" w:hAnsi="David"/>
          <w:noProof w:val="0"/>
          <w:rtl/>
        </w:rPr>
        <w:t xml:space="preserve">היתר בסיכום טיפול של ד"ר </w:t>
      </w:r>
      <w:r w:rsidR="00622F11">
        <w:rPr>
          <w:rFonts w:ascii="David" w:hAnsi="David" w:hint="cs"/>
          <w:noProof w:val="0"/>
          <w:rtl/>
        </w:rPr>
        <w:t>****</w:t>
      </w:r>
      <w:r>
        <w:rPr>
          <w:rFonts w:ascii="David" w:hAnsi="David"/>
          <w:noProof w:val="0"/>
          <w:rtl/>
        </w:rPr>
        <w:t xml:space="preserve"> מטפל קוגניטיבי התנהגותי, מתאריך 28.10.18, נכתב כי התובעת פנתה לקבל תמיכה וכלים להתמודדות עם חוויית האובדן שחוותה מעצם מותו הפתאומי של הבן, כמו כן היא ביטאה מצוקה נפשית קשה עקב בעיות בתחום הזוגיות עם בעלה אבי ילדיה. בין היתר תיארה דפוסי חשיבה והתנהגות תוקפניים מצדו כלפיה אשר מתוך תיאורה לגבי אופן התנהגותו עולה כי היה גם ביטוי של יחס של החפצה כלפיה.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r>
      <w:r w:rsidR="00622F11">
        <w:rPr>
          <w:rFonts w:ascii="David" w:hAnsi="David"/>
          <w:noProof w:val="0"/>
          <w:rtl/>
        </w:rPr>
        <w:t xml:space="preserve">ברישום ביקור של ד"ר </w:t>
      </w:r>
      <w:r w:rsidR="00622F11">
        <w:rPr>
          <w:rFonts w:ascii="David" w:hAnsi="David" w:hint="cs"/>
          <w:noProof w:val="0"/>
          <w:rtl/>
        </w:rPr>
        <w:t>****</w:t>
      </w:r>
      <w:r w:rsidR="00622F11">
        <w:rPr>
          <w:rFonts w:ascii="David" w:hAnsi="David"/>
          <w:noProof w:val="0"/>
          <w:rtl/>
        </w:rPr>
        <w:t xml:space="preserve">, פסיכיאטר מבית חולים </w:t>
      </w:r>
      <w:r w:rsidR="00622F11">
        <w:rPr>
          <w:rFonts w:ascii="David" w:hAnsi="David" w:hint="cs"/>
          <w:noProof w:val="0"/>
          <w:rtl/>
        </w:rPr>
        <w:t>***</w:t>
      </w:r>
      <w:r>
        <w:rPr>
          <w:rFonts w:ascii="David" w:hAnsi="David"/>
          <w:noProof w:val="0"/>
          <w:rtl/>
        </w:rPr>
        <w:t>, מיום 1.6.20, נכתב: "</w:t>
      </w:r>
      <w:r>
        <w:rPr>
          <w:rFonts w:ascii="David" w:hAnsi="David"/>
          <w:b/>
          <w:bCs/>
          <w:noProof w:val="0"/>
          <w:rtl/>
        </w:rPr>
        <w:t xml:space="preserve">מומלץ על שיחות במרכז </w:t>
      </w:r>
      <w:r w:rsidR="00622F11">
        <w:rPr>
          <w:rFonts w:ascii="David" w:hAnsi="David"/>
          <w:b/>
          <w:bCs/>
          <w:noProof w:val="0"/>
          <w:rtl/>
        </w:rPr>
        <w:t>למניעת אלימות ב</w:t>
      </w:r>
      <w:r w:rsidR="00622F11">
        <w:rPr>
          <w:rFonts w:ascii="David" w:hAnsi="David" w:hint="cs"/>
          <w:b/>
          <w:bCs/>
          <w:noProof w:val="0"/>
          <w:rtl/>
        </w:rPr>
        <w:t xml:space="preserve">****** </w:t>
      </w:r>
      <w:r>
        <w:rPr>
          <w:rFonts w:ascii="David" w:hAnsi="David"/>
          <w:b/>
          <w:bCs/>
          <w:noProof w:val="0"/>
          <w:rtl/>
        </w:rPr>
        <w:t>כדי לעבד תכני עבר שספגה...".</w:t>
      </w:r>
      <w:r>
        <w:rPr>
          <w:rFonts w:ascii="David" w:hAnsi="David"/>
          <w:noProof w:val="0"/>
          <w:rtl/>
        </w:rPr>
        <w:t xml:space="preserve">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בביקור נ</w:t>
      </w:r>
      <w:r w:rsidR="00622F11">
        <w:rPr>
          <w:rFonts w:ascii="David" w:hAnsi="David"/>
          <w:noProof w:val="0"/>
          <w:rtl/>
        </w:rPr>
        <w:t xml:space="preserve">וסף של התובעת אצל ד"ר </w:t>
      </w:r>
      <w:r w:rsidR="00622F11">
        <w:rPr>
          <w:rFonts w:ascii="David" w:hAnsi="David" w:hint="cs"/>
          <w:noProof w:val="0"/>
          <w:rtl/>
        </w:rPr>
        <w:t>*****</w:t>
      </w:r>
      <w:r>
        <w:rPr>
          <w:rFonts w:ascii="David" w:hAnsi="David"/>
          <w:noProof w:val="0"/>
          <w:rtl/>
        </w:rPr>
        <w:t xml:space="preserve"> מיום 14.9.20, נרשם כי יש שיפור בחרדות "פחות שוקעת". אמרה כי ממש טוב שפנתה למרכז למניעת אלימות, כי נזכרת שוב על מה שהבעל עשה לה... מעט מוצפת באירועי עבר אך האפקט יותר רגוע. הומלץ על המשך טיפול במרכז למניעת אלימות במשפחה והמשך טיפול תרופתי.</w:t>
      </w:r>
    </w:p>
    <w:p w:rsidR="00D5367A" w:rsidRDefault="00D5367A" w:rsidP="00D5367A">
      <w:pPr>
        <w:pStyle w:val="ad"/>
        <w:spacing w:line="360" w:lineRule="auto"/>
        <w:ind w:left="708" w:hanging="708"/>
        <w:jc w:val="both"/>
        <w:rPr>
          <w:rFonts w:ascii="David" w:hAnsi="David"/>
          <w:noProof w:val="0"/>
        </w:rPr>
      </w:pPr>
    </w:p>
    <w:p w:rsidR="00D5367A" w:rsidRDefault="00622F11" w:rsidP="00D5367A">
      <w:pPr>
        <w:pStyle w:val="ad"/>
        <w:spacing w:line="360" w:lineRule="auto"/>
        <w:ind w:left="708" w:hanging="708"/>
        <w:jc w:val="both"/>
        <w:rPr>
          <w:rFonts w:ascii="David" w:hAnsi="David"/>
          <w:noProof w:val="0"/>
          <w:rtl/>
        </w:rPr>
      </w:pPr>
      <w:r>
        <w:rPr>
          <w:rFonts w:ascii="David" w:hAnsi="David"/>
          <w:noProof w:val="0"/>
          <w:rtl/>
        </w:rPr>
        <w:tab/>
        <w:t xml:space="preserve">בביקור אצל ד"ר </w:t>
      </w:r>
      <w:r>
        <w:rPr>
          <w:rFonts w:ascii="David" w:hAnsi="David" w:hint="cs"/>
          <w:noProof w:val="0"/>
          <w:rtl/>
        </w:rPr>
        <w:t>****</w:t>
      </w:r>
      <w:r w:rsidR="00D5367A">
        <w:rPr>
          <w:rFonts w:ascii="David" w:hAnsi="David"/>
          <w:noProof w:val="0"/>
          <w:rtl/>
        </w:rPr>
        <w:t>, מיום 26.11.20, נרשם כי "</w:t>
      </w:r>
      <w:r w:rsidR="00D5367A">
        <w:rPr>
          <w:rFonts w:ascii="David" w:hAnsi="David"/>
          <w:b/>
          <w:bCs/>
          <w:noProof w:val="0"/>
          <w:rtl/>
        </w:rPr>
        <w:t>מדובר באישה מוכה עם תגובה פוסט טראומתית מורכבת נמשכת עקב היותה אישה מוכה, עברה סרטן השד, לא מסוגלת לעבוד בשל מצבה, זקוקה לנכות נפשית שתאפשר סל שיקום"</w:t>
      </w:r>
      <w:r w:rsidR="00D5367A">
        <w:rPr>
          <w:rFonts w:ascii="David" w:hAnsi="David"/>
          <w:noProof w:val="0"/>
          <w:rtl/>
        </w:rPr>
        <w:t>.</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האמור מהווה אך חלק מהתיעוד אליו התייחס המומחה.</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הנתבע לא מצא לנכון לזמן אף לא אחד מגורמי הטיפול הנוספים שפגשו בתובעת ולא סתר בכל דרך המידע שפורט במסמכים השונים.</w:t>
      </w:r>
    </w:p>
    <w:p w:rsidR="00CE709E" w:rsidRDefault="00CE709E" w:rsidP="00CE709E">
      <w:pPr>
        <w:pStyle w:val="ad"/>
        <w:spacing w:line="360" w:lineRule="auto"/>
        <w:ind w:left="708"/>
        <w:jc w:val="both"/>
        <w:rPr>
          <w:rFonts w:ascii="David" w:hAnsi="David"/>
          <w:noProof w:val="0"/>
          <w:rtl/>
        </w:rPr>
      </w:pPr>
    </w:p>
    <w:p w:rsidR="00D5367A" w:rsidRDefault="00D5367A" w:rsidP="004673B3">
      <w:pPr>
        <w:pStyle w:val="ad"/>
        <w:numPr>
          <w:ilvl w:val="0"/>
          <w:numId w:val="1"/>
        </w:numPr>
        <w:shd w:val="clear" w:color="auto" w:fill="FFFFFF"/>
        <w:spacing w:line="360" w:lineRule="auto"/>
        <w:ind w:left="708" w:hanging="708"/>
        <w:jc w:val="both"/>
        <w:rPr>
          <w:rFonts w:ascii="David" w:hAnsi="David"/>
          <w:noProof w:val="0"/>
          <w:rtl/>
        </w:rPr>
      </w:pPr>
      <w:r>
        <w:rPr>
          <w:rFonts w:ascii="David" w:hAnsi="David"/>
          <w:noProof w:val="0"/>
          <w:rtl/>
        </w:rPr>
        <w:t>אשר למשקלה של חוות דעת רפואית שניתנה ע"י מומחה שמונה ע"י ביהמ"ש ר'</w:t>
      </w:r>
      <w:r w:rsidR="004673B3">
        <w:rPr>
          <w:rFonts w:ascii="David" w:hAnsi="David" w:hint="cs"/>
          <w:noProof w:val="0"/>
          <w:rtl/>
        </w:rPr>
        <w:t xml:space="preserve"> בע"א 9598/05 </w:t>
      </w:r>
      <w:r>
        <w:rPr>
          <w:rFonts w:ascii="David" w:hAnsi="David"/>
          <w:b/>
          <w:bCs/>
          <w:noProof w:val="0"/>
          <w:rtl/>
        </w:rPr>
        <w:t> ממן נ' חברת הביטוח "מגן" בע"מ ואח'</w:t>
      </w:r>
      <w:r>
        <w:rPr>
          <w:rFonts w:ascii="David" w:hAnsi="David"/>
          <w:noProof w:val="0"/>
          <w:rtl/>
        </w:rPr>
        <w:t> שם נפסק כי:</w:t>
      </w:r>
    </w:p>
    <w:p w:rsidR="00D5367A" w:rsidRDefault="00D5367A" w:rsidP="004673B3">
      <w:pPr>
        <w:shd w:val="clear" w:color="auto" w:fill="FFFFFF"/>
        <w:spacing w:line="360" w:lineRule="auto"/>
        <w:ind w:left="708" w:hanging="708"/>
        <w:jc w:val="both"/>
        <w:rPr>
          <w:rFonts w:ascii="David" w:hAnsi="David"/>
          <w:noProof w:val="0"/>
          <w:rtl/>
        </w:rPr>
      </w:pPr>
      <w:r>
        <w:rPr>
          <w:rFonts w:ascii="David" w:hAnsi="David"/>
          <w:b/>
          <w:bCs/>
          <w:noProof w:val="0"/>
          <w:rtl/>
        </w:rPr>
        <w:tab/>
        <w:t>"הלכה פסוקה היא כי חוות דעתו של מומחה רפואי איננה אלא ראיה במסגרת כלל הראיות המובאות בפני בית המשפט ובית המשפט רשאי להסתמך עליה אך גם לדחותה, כולה או חלקה, אם ראה לנכון לעשות כן בנסיבות העניין (ראו</w:t>
      </w:r>
      <w:r w:rsidR="004673B3">
        <w:rPr>
          <w:rFonts w:ascii="David" w:hAnsi="David" w:hint="cs"/>
          <w:b/>
          <w:bCs/>
          <w:noProof w:val="0"/>
          <w:rtl/>
        </w:rPr>
        <w:t xml:space="preserve"> ע"א </w:t>
      </w:r>
      <w:r w:rsidR="004673B3">
        <w:rPr>
          <w:rFonts w:ascii="David" w:hAnsi="David" w:hint="cs"/>
          <w:b/>
          <w:bCs/>
          <w:noProof w:val="0"/>
          <w:rtl/>
        </w:rPr>
        <w:lastRenderedPageBreak/>
        <w:t>2160/90 רז נ' לאץ, פ"ד מז</w:t>
      </w:r>
      <w:r>
        <w:rPr>
          <w:rFonts w:ascii="David" w:hAnsi="David"/>
          <w:b/>
          <w:bCs/>
          <w:noProof w:val="0"/>
          <w:rtl/>
        </w:rPr>
        <w:t> </w:t>
      </w:r>
      <w:r w:rsidR="004673B3">
        <w:rPr>
          <w:rFonts w:ascii="David" w:hAnsi="David"/>
          <w:b/>
          <w:bCs/>
          <w:noProof w:val="0"/>
          <w:rtl/>
        </w:rPr>
        <w:t xml:space="preserve"> </w:t>
      </w:r>
      <w:r>
        <w:rPr>
          <w:rFonts w:ascii="David" w:hAnsi="David"/>
          <w:b/>
          <w:bCs/>
          <w:noProof w:val="0"/>
          <w:rtl/>
        </w:rPr>
        <w:t>(5) 170 (1993) (להלן: עניין רז). יחד עם זאת, לא בנקל, יסטה בית המשפט ממסקנות הכלולות בחוות דעתו של המומחה הרפואי אותו מינה.</w:t>
      </w:r>
    </w:p>
    <w:p w:rsidR="00D5367A" w:rsidRDefault="00D5367A" w:rsidP="00D5367A">
      <w:pPr>
        <w:shd w:val="clear" w:color="auto" w:fill="FFFFFF"/>
        <w:spacing w:line="360" w:lineRule="auto"/>
        <w:ind w:left="708" w:hanging="708"/>
        <w:jc w:val="both"/>
        <w:rPr>
          <w:rFonts w:ascii="David" w:hAnsi="David"/>
          <w:noProof w:val="0"/>
          <w:rtl/>
        </w:rPr>
      </w:pPr>
      <w:r>
        <w:rPr>
          <w:rFonts w:ascii="David" w:hAnsi="David"/>
          <w:noProof w:val="0"/>
          <w:rtl/>
        </w:rPr>
        <w:tab/>
        <w:t xml:space="preserve">עמד על כך </w:t>
      </w:r>
      <w:r w:rsidR="004673B3">
        <w:rPr>
          <w:rFonts w:ascii="David" w:hAnsi="David" w:hint="cs"/>
          <w:noProof w:val="0"/>
          <w:rtl/>
        </w:rPr>
        <w:t xml:space="preserve">כב' </w:t>
      </w:r>
      <w:r>
        <w:rPr>
          <w:rFonts w:ascii="David" w:hAnsi="David"/>
          <w:noProof w:val="0"/>
          <w:rtl/>
        </w:rPr>
        <w:t>השופט אור בעניין רז דלעיל באומרו:</w:t>
      </w:r>
    </w:p>
    <w:p w:rsidR="00D5367A" w:rsidRDefault="00D5367A" w:rsidP="00D5367A">
      <w:pPr>
        <w:shd w:val="clear" w:color="auto" w:fill="FFFFFF"/>
        <w:spacing w:line="360" w:lineRule="auto"/>
        <w:ind w:left="708" w:hanging="708"/>
        <w:jc w:val="both"/>
        <w:rPr>
          <w:rFonts w:ascii="David" w:hAnsi="David"/>
          <w:noProof w:val="0"/>
        </w:rPr>
      </w:pPr>
      <w:r>
        <w:rPr>
          <w:rFonts w:ascii="David" w:hAnsi="David"/>
          <w:b/>
          <w:bCs/>
          <w:noProof w:val="0"/>
          <w:rtl/>
        </w:rPr>
        <w:tab/>
        <w:t>"כשבית המשפט ממנה מומחה רפואי, חזקה עליו שימנה מומחה רפואי המתמחה בתחום הרפואי שלגביו הוא מתבקש ליתן חוות-דעתו. ואמנם, אם אין בחוות-דעתו מסקנות אשר אינן יכולות לעמוד במבחן הביקורת של ההיגיון לאחר עיון בחוות הדעת ובראיות אחרות שלפניו, בית המשפט לא יטה להתערב במסקנותיו של המומחה...".</w:t>
      </w:r>
    </w:p>
    <w:p w:rsidR="00D5367A" w:rsidRDefault="00D5367A" w:rsidP="00D5367A">
      <w:pPr>
        <w:shd w:val="clear" w:color="auto" w:fill="FFFFFF"/>
        <w:spacing w:line="360" w:lineRule="auto"/>
        <w:ind w:left="708" w:hanging="708"/>
        <w:jc w:val="both"/>
        <w:rPr>
          <w:rFonts w:ascii="David" w:hAnsi="David"/>
          <w:noProof w:val="0"/>
          <w:rtl/>
        </w:rPr>
      </w:pPr>
    </w:p>
    <w:p w:rsidR="00D5367A" w:rsidRDefault="00D5367A" w:rsidP="004673B3">
      <w:pPr>
        <w:shd w:val="clear" w:color="auto" w:fill="FFFFFF"/>
        <w:spacing w:line="360" w:lineRule="auto"/>
        <w:ind w:left="708" w:hanging="708"/>
        <w:jc w:val="both"/>
        <w:rPr>
          <w:rFonts w:ascii="David" w:hAnsi="David"/>
          <w:noProof w:val="0"/>
          <w:rtl/>
        </w:rPr>
      </w:pPr>
      <w:r>
        <w:rPr>
          <w:rFonts w:ascii="David" w:hAnsi="David"/>
          <w:noProof w:val="0"/>
          <w:rtl/>
        </w:rPr>
        <w:tab/>
        <w:t>בהתייחס למשקל הראייתי אותו נותן בית המשפט לחוו"ד המומחה מטעמו, בפרט כאשר אין טעמים לסתור, ולעובדה כי סטייה מאימוץ חוו"ד המומחה מטעם בית המשפט הינה בבחינת חריג, נאמר ב</w:t>
      </w:r>
      <w:r w:rsidR="004673B3">
        <w:rPr>
          <w:rFonts w:ascii="David" w:hAnsi="David" w:hint="cs"/>
          <w:noProof w:val="0"/>
          <w:rtl/>
        </w:rPr>
        <w:t>ת"א (י-ם) 4575-11-11</w:t>
      </w:r>
      <w:r>
        <w:rPr>
          <w:rFonts w:ascii="David" w:hAnsi="David"/>
          <w:b/>
          <w:bCs/>
          <w:noProof w:val="0"/>
          <w:rtl/>
        </w:rPr>
        <w:t> סיהאם אל עיסאוי ואח' נ' עו"ד ג'סאן ערטול ואח'</w:t>
      </w:r>
      <w:r>
        <w:rPr>
          <w:rFonts w:ascii="David" w:hAnsi="David"/>
          <w:noProof w:val="0"/>
          <w:rtl/>
        </w:rPr>
        <w:t> </w:t>
      </w:r>
      <w:r>
        <w:rPr>
          <w:rFonts w:ascii="David" w:hAnsi="David"/>
          <w:b/>
          <w:bCs/>
          <w:noProof w:val="0"/>
          <w:rtl/>
        </w:rPr>
        <w:t>:</w:t>
      </w:r>
    </w:p>
    <w:p w:rsidR="00D5367A" w:rsidRDefault="00D5367A" w:rsidP="004673B3">
      <w:pPr>
        <w:shd w:val="clear" w:color="auto" w:fill="FFFFFF"/>
        <w:spacing w:line="360" w:lineRule="auto"/>
        <w:ind w:left="708" w:hanging="708"/>
        <w:jc w:val="both"/>
        <w:rPr>
          <w:rFonts w:ascii="David" w:hAnsi="David"/>
          <w:b/>
          <w:bCs/>
          <w:noProof w:val="0"/>
          <w:rtl/>
        </w:rPr>
      </w:pPr>
      <w:r>
        <w:rPr>
          <w:rFonts w:ascii="David" w:hAnsi="David"/>
          <w:b/>
          <w:bCs/>
          <w:noProof w:val="0"/>
          <w:rtl/>
        </w:rPr>
        <w:tab/>
        <w:t>"מעבר לנדרש אזכיר כי סטייה של בית המשפט ממסקנות המומחה אותו מינה היא בגדר חריג"</w:t>
      </w:r>
      <w:r>
        <w:rPr>
          <w:rFonts w:ascii="David" w:hAnsi="David"/>
          <w:noProof w:val="0"/>
          <w:rtl/>
        </w:rPr>
        <w:t> (</w:t>
      </w:r>
      <w:r>
        <w:rPr>
          <w:rFonts w:ascii="David" w:hAnsi="David"/>
          <w:b/>
          <w:bCs/>
          <w:noProof w:val="0"/>
          <w:rtl/>
        </w:rPr>
        <w:t>ראו לדוגמא</w:t>
      </w:r>
      <w:r w:rsidR="004673B3">
        <w:rPr>
          <w:rFonts w:ascii="David" w:hAnsi="David" w:hint="cs"/>
          <w:b/>
          <w:bCs/>
          <w:noProof w:val="0"/>
          <w:rtl/>
        </w:rPr>
        <w:t xml:space="preserve"> 9598/05</w:t>
      </w:r>
      <w:r>
        <w:rPr>
          <w:rFonts w:ascii="David" w:hAnsi="David"/>
          <w:b/>
          <w:bCs/>
          <w:noProof w:val="0"/>
          <w:rtl/>
        </w:rPr>
        <w:t>  ממן נ' המגן, [פורסם בנבו] מיום 28.3.07, בפסקה 7 לפסק הדין; </w:t>
      </w:r>
      <w:r w:rsidR="004673B3">
        <w:rPr>
          <w:rFonts w:ascii="David" w:hAnsi="David" w:hint="cs"/>
          <w:b/>
          <w:bCs/>
          <w:noProof w:val="0"/>
          <w:rtl/>
        </w:rPr>
        <w:t>רע"א 7301/12</w:t>
      </w:r>
      <w:r>
        <w:rPr>
          <w:rFonts w:ascii="David" w:hAnsi="David"/>
          <w:b/>
          <w:bCs/>
          <w:noProof w:val="0"/>
          <w:rtl/>
        </w:rPr>
        <w:t> בן סימון נ' כלל, [פורסם בנבו] מיום 9.4.13, בפסקה 6 להחלטה), ועל אחת כמה וכמה שהתערבות בקביעות המומחה מטעם בית המשפט תיעשה במשורה כאשר המומחה לא נחקר על חוות דעתו (ראו</w:t>
      </w:r>
      <w:r w:rsidR="004673B3">
        <w:rPr>
          <w:rFonts w:ascii="David" w:hAnsi="David" w:hint="cs"/>
          <w:b/>
          <w:bCs/>
          <w:noProof w:val="0"/>
          <w:rtl/>
        </w:rPr>
        <w:t xml:space="preserve"> ע"א 8512/12</w:t>
      </w:r>
      <w:r>
        <w:rPr>
          <w:rFonts w:ascii="David" w:hAnsi="David"/>
          <w:b/>
          <w:bCs/>
          <w:noProof w:val="0"/>
          <w:rtl/>
        </w:rPr>
        <w:t> שלמה אברהם נ' עילית חברה לביטוח בע"מ, [פורסם בנבו] מיום 18.3.13, בפסקה 8).</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lastRenderedPageBreak/>
        <w:t xml:space="preserve">במקרה שלפנינו, וודאי בהעדר חקירה לא מצאתי כל מקום לסטות ממסקנות המומחה אף לא מצאתי כי התקיימו נסיבות המובילות למסקנה כי שיעור הנכות שנקבע בחוות הדעת שגוי. </w:t>
      </w:r>
    </w:p>
    <w:p w:rsidR="00D5367A" w:rsidRDefault="00D5367A" w:rsidP="00D5367A">
      <w:pPr>
        <w:pStyle w:val="ad"/>
        <w:spacing w:line="360" w:lineRule="auto"/>
        <w:ind w:left="708" w:hanging="708"/>
        <w:jc w:val="both"/>
        <w:rPr>
          <w:rFonts w:ascii="David" w:hAnsi="David"/>
          <w:noProof w:val="0"/>
          <w:rtl/>
        </w:rPr>
      </w:pPr>
    </w:p>
    <w:p w:rsidR="00D5367A" w:rsidRDefault="00D5367A" w:rsidP="00DC1EC8">
      <w:pPr>
        <w:pStyle w:val="ad"/>
        <w:numPr>
          <w:ilvl w:val="0"/>
          <w:numId w:val="1"/>
        </w:numPr>
        <w:spacing w:line="360" w:lineRule="auto"/>
        <w:ind w:left="708" w:hanging="708"/>
        <w:jc w:val="both"/>
        <w:rPr>
          <w:rFonts w:ascii="David" w:hAnsi="David"/>
          <w:noProof w:val="0"/>
        </w:rPr>
      </w:pPr>
      <w:r>
        <w:rPr>
          <w:rFonts w:ascii="David" w:hAnsi="David"/>
          <w:noProof w:val="0"/>
          <w:rtl/>
        </w:rPr>
        <w:t>ברי כי במקרי אלימות המתרחשים בחדרי חדרים קיים קושי ראייתי . ו</w:t>
      </w:r>
      <w:r w:rsidR="004673B3">
        <w:rPr>
          <w:rFonts w:ascii="David" w:hAnsi="David" w:hint="cs"/>
          <w:noProof w:val="0"/>
          <w:rtl/>
        </w:rPr>
        <w:t>על כן</w:t>
      </w:r>
      <w:r>
        <w:rPr>
          <w:rFonts w:ascii="David" w:hAnsi="David"/>
          <w:noProof w:val="0"/>
          <w:rtl/>
        </w:rPr>
        <w:t xml:space="preserve"> אף שאין בידי לקבוע </w:t>
      </w:r>
      <w:r w:rsidR="004673B3">
        <w:rPr>
          <w:rFonts w:ascii="David" w:hAnsi="David" w:hint="cs"/>
          <w:noProof w:val="0"/>
          <w:rtl/>
        </w:rPr>
        <w:t>ממצא עובדתי מדויק באשר</w:t>
      </w:r>
      <w:r>
        <w:rPr>
          <w:rFonts w:ascii="David" w:hAnsi="David"/>
          <w:noProof w:val="0"/>
          <w:rtl/>
        </w:rPr>
        <w:t xml:space="preserve"> </w:t>
      </w:r>
      <w:r w:rsidR="004673B3">
        <w:rPr>
          <w:rFonts w:ascii="David" w:hAnsi="David" w:hint="cs"/>
          <w:noProof w:val="0"/>
          <w:rtl/>
        </w:rPr>
        <w:t xml:space="preserve">למספר </w:t>
      </w:r>
      <w:r>
        <w:rPr>
          <w:rFonts w:ascii="David" w:hAnsi="David"/>
          <w:noProof w:val="0"/>
          <w:rtl/>
        </w:rPr>
        <w:t>מעשי האלימות</w:t>
      </w:r>
      <w:r w:rsidR="004673B3">
        <w:rPr>
          <w:rFonts w:ascii="David" w:hAnsi="David" w:hint="cs"/>
          <w:noProof w:val="0"/>
          <w:rtl/>
        </w:rPr>
        <w:t>,</w:t>
      </w:r>
      <w:r>
        <w:rPr>
          <w:rFonts w:ascii="David" w:hAnsi="David"/>
          <w:rtl/>
        </w:rPr>
        <w:t xml:space="preserve"> שכן התובעת לא נוקבת במספר המעשים אלא טוענת באופן כללי "כל החיים" (עמ' 29 ש' 1-4)</w:t>
      </w:r>
      <w:r w:rsidR="004673B3">
        <w:rPr>
          <w:rFonts w:ascii="David" w:hAnsi="David" w:hint="cs"/>
          <w:rtl/>
        </w:rPr>
        <w:t>,</w:t>
      </w:r>
      <w:r>
        <w:rPr>
          <w:rFonts w:ascii="David" w:hAnsi="David"/>
          <w:rtl/>
        </w:rPr>
        <w:t xml:space="preserve"> </w:t>
      </w:r>
      <w:r w:rsidR="004673B3">
        <w:rPr>
          <w:rFonts w:ascii="David" w:hAnsi="David" w:hint="cs"/>
          <w:rtl/>
        </w:rPr>
        <w:t>כך</w:t>
      </w:r>
      <w:r>
        <w:rPr>
          <w:rFonts w:ascii="David" w:hAnsi="David"/>
          <w:rtl/>
        </w:rPr>
        <w:t xml:space="preserve"> אין בידי לקבוע </w:t>
      </w:r>
      <w:r>
        <w:rPr>
          <w:rFonts w:ascii="David" w:hAnsi="David"/>
          <w:noProof w:val="0"/>
          <w:rtl/>
        </w:rPr>
        <w:t>את אופי</w:t>
      </w:r>
      <w:r w:rsidR="00DC1EC8">
        <w:rPr>
          <w:rFonts w:ascii="David" w:hAnsi="David" w:hint="cs"/>
          <w:noProof w:val="0"/>
          <w:rtl/>
        </w:rPr>
        <w:t>ו המדויק של כל מעשה אלימות</w:t>
      </w:r>
      <w:r>
        <w:rPr>
          <w:rFonts w:ascii="David" w:hAnsi="David"/>
          <w:noProof w:val="0"/>
          <w:rtl/>
        </w:rPr>
        <w:t xml:space="preserve">, הרי שבמגבלות ההליך האזרחי סבורני כי קיימות אינדיקציות להתנהלות אלימה, התעללות והתעמרות של הנתבע כלפי התובעת המשתקפות בעדות התובעת, עדות הבת וחוות דעת המומחה על כלל המידע שהובא במסגרתה.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b/>
          <w:bCs/>
          <w:noProof w:val="0"/>
          <w:u w:val="single"/>
        </w:rPr>
      </w:pPr>
      <w:r>
        <w:rPr>
          <w:rFonts w:ascii="David" w:hAnsi="David"/>
          <w:noProof w:val="0"/>
          <w:rtl/>
        </w:rPr>
        <w:t xml:space="preserve">עוד ולמעלה מן הדרוש יש לציין כי התרשמות בלתי אמצעית של בית המשפט מאופן הילוכה של התובעת לאורך עדותה מתיישבת למעשה עם ממצאי המומחה בחוות דעתו בכל הקשור למוצפות, דיבור בשטף אסוציאטיבי, התנהלות סוערת ודרמתית, תיאור אירועים מיניים לפרטים, מהלך חשיבה מפוזר ועוד. </w:t>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משהונחה אפוא התשתית העובדתית יש לבחון את שאלת קיומה של כל אחת מן העילות הנטענות. </w:t>
      </w:r>
    </w:p>
    <w:p w:rsidR="00D5367A" w:rsidRDefault="00D5367A" w:rsidP="00D5367A">
      <w:pPr>
        <w:pStyle w:val="ad"/>
        <w:spacing w:line="360" w:lineRule="auto"/>
        <w:ind w:left="708" w:hanging="708"/>
        <w:jc w:val="both"/>
        <w:rPr>
          <w:rFonts w:ascii="David" w:hAnsi="David"/>
          <w:b/>
          <w:bCs/>
          <w:noProof w:val="0"/>
          <w:u w:val="single"/>
        </w:rPr>
      </w:pPr>
    </w:p>
    <w:p w:rsidR="00D5367A" w:rsidRDefault="00D5367A" w:rsidP="00D5367A">
      <w:pPr>
        <w:pStyle w:val="ad"/>
        <w:spacing w:line="360" w:lineRule="auto"/>
        <w:ind w:left="708" w:hanging="708"/>
        <w:jc w:val="both"/>
        <w:rPr>
          <w:rFonts w:ascii="David" w:hAnsi="David"/>
          <w:b/>
          <w:bCs/>
          <w:noProof w:val="0"/>
          <w:u w:val="single"/>
        </w:rPr>
      </w:pPr>
      <w:r>
        <w:rPr>
          <w:rFonts w:ascii="David" w:hAnsi="David"/>
          <w:b/>
          <w:bCs/>
          <w:noProof w:val="0"/>
          <w:u w:val="single"/>
          <w:rtl/>
        </w:rPr>
        <w:t>האם מתקיימים יסודות עוולת הרשלנות והפרת חובה חקוקה:</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rtl/>
        </w:rPr>
        <w:t xml:space="preserve">סעיף </w:t>
      </w:r>
      <w:r>
        <w:rPr>
          <w:rFonts w:ascii="David" w:hAnsi="David"/>
          <w:noProof w:val="0"/>
          <w:color w:val="000000"/>
          <w:rtl/>
        </w:rPr>
        <w:t xml:space="preserve">35 לפקודה מורנו כהאי לישנא: </w:t>
      </w:r>
    </w:p>
    <w:p w:rsidR="00D5367A" w:rsidRDefault="00D5367A" w:rsidP="00D5367A">
      <w:pPr>
        <w:shd w:val="clear" w:color="auto" w:fill="FFFFFF"/>
        <w:spacing w:line="360" w:lineRule="auto"/>
        <w:ind w:left="708" w:hanging="708"/>
        <w:jc w:val="both"/>
        <w:rPr>
          <w:rFonts w:ascii="David" w:hAnsi="David"/>
          <w:b/>
          <w:bCs/>
          <w:noProof w:val="0"/>
          <w:color w:val="000000"/>
          <w:rtl/>
        </w:rPr>
      </w:pPr>
      <w:r>
        <w:rPr>
          <w:rFonts w:ascii="David" w:hAnsi="David"/>
          <w:b/>
          <w:bCs/>
          <w:noProof w:val="0"/>
          <w:color w:val="000000"/>
          <w:rtl/>
        </w:rPr>
        <w:lastRenderedPageBreak/>
        <w:tab/>
        <w:t xml:space="preserve">"עשה אדם מעשה שאדם סביר ונבון לא היה עושה באותן נסיבות, או לא עשה מעשה שאדם סביר ונבון היה עושה באותן נסיבות, או שבמשלח יד פלוני לא השתמש במיומנות, או לא נקט מידת זהירות, שאדם סביר ונבון וכשיר לפעול באותו משלח יד היה משתמש או נוקט באותן נסיבות- הרי זו התרשלות; ואם התרשל כאמור ביחס לאדם אחר, שלגביו יש לו באותן </w:t>
      </w:r>
    </w:p>
    <w:p w:rsidR="00D5367A" w:rsidRDefault="00D5367A" w:rsidP="00D5367A">
      <w:pPr>
        <w:shd w:val="clear" w:color="auto" w:fill="FFFFFF"/>
        <w:spacing w:line="360" w:lineRule="auto"/>
        <w:ind w:left="708" w:hanging="708"/>
        <w:jc w:val="both"/>
        <w:rPr>
          <w:rFonts w:ascii="David" w:hAnsi="David"/>
          <w:b/>
          <w:bCs/>
          <w:noProof w:val="0"/>
          <w:color w:val="000000"/>
          <w:rtl/>
        </w:rPr>
      </w:pPr>
      <w:r>
        <w:rPr>
          <w:rFonts w:ascii="David" w:hAnsi="David"/>
          <w:b/>
          <w:bCs/>
          <w:noProof w:val="0"/>
          <w:color w:val="000000"/>
          <w:rtl/>
        </w:rPr>
        <w:tab/>
      </w:r>
      <w:r>
        <w:rPr>
          <w:rFonts w:ascii="David" w:hAnsi="David"/>
          <w:b/>
          <w:bCs/>
          <w:noProof w:val="0"/>
          <w:color w:val="000000"/>
          <w:rtl/>
        </w:rPr>
        <w:tab/>
        <w:t>נסיבות חובה שלא לנהוג כפי שנהג, הרי זו רשלנות, והגורם ברשלנותו נזק לזולתו עושה עוולה</w:t>
      </w:r>
      <w:r>
        <w:rPr>
          <w:rFonts w:ascii="David" w:hAnsi="David"/>
          <w:noProof w:val="0"/>
          <w:color w:val="000000"/>
          <w:rtl/>
        </w:rPr>
        <w:t>".</w:t>
      </w:r>
    </w:p>
    <w:p w:rsidR="00D5367A" w:rsidRDefault="00D5367A" w:rsidP="00D5367A">
      <w:p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 </w:t>
      </w:r>
    </w:p>
    <w:p w:rsidR="00D5367A" w:rsidRDefault="00D5367A" w:rsidP="00D5367A">
      <w:p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ab/>
        <w:t>ארבעה יסודות עומדים בבסיסה של עוולת הרשלנות והם: חובת זהירות מושגית, חובת זהירות קונקרטית, הפרת החובה, קיומו של נזק וקיומו של קשר סיבתי בין הפרת החובה לנזק.</w:t>
      </w:r>
    </w:p>
    <w:p w:rsidR="00D5367A" w:rsidRDefault="00D5367A" w:rsidP="00D5367A">
      <w:p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 </w:t>
      </w:r>
    </w:p>
    <w:p w:rsidR="00D5367A" w:rsidRDefault="00D5367A" w:rsidP="00D5367A">
      <w:p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ab/>
        <w:t>לעניין חובת הזהירות בין בני זוג נקבע כי: "</w:t>
      </w:r>
      <w:r>
        <w:rPr>
          <w:rFonts w:ascii="David" w:hAnsi="David"/>
          <w:b/>
          <w:bCs/>
          <w:noProof w:val="0"/>
          <w:color w:val="000000"/>
          <w:rtl/>
        </w:rPr>
        <w:t>בין בעל לאשתו מתקיימים יחסים מיוחדים, יחסי קרבה, יחסים רגישים ועל כל אחד מבני הזוג מוטלת חובה לנהוג כלפי האחר בכבוד, הגינות והתנהגות המאפשרת לבן הזוג ניהול של אורח חיים תקין וסביר. לפיכך, נראה כי אין מניעה להכיר התנהגות מבזה, משפילה ומתעללת כמעשה עוולה של רשלנות</w:t>
      </w:r>
      <w:r>
        <w:rPr>
          <w:rFonts w:ascii="David" w:hAnsi="David"/>
          <w:noProof w:val="0"/>
          <w:color w:val="000000"/>
          <w:rtl/>
        </w:rPr>
        <w:t>" (</w:t>
      </w:r>
      <w:r>
        <w:rPr>
          <w:rFonts w:ascii="David" w:hAnsi="David"/>
          <w:rtl/>
        </w:rPr>
        <w:t>בע"מ 595/04</w:t>
      </w:r>
      <w:r>
        <w:rPr>
          <w:rFonts w:ascii="David" w:hAnsi="David"/>
          <w:noProof w:val="0"/>
          <w:color w:val="000000"/>
          <w:rtl/>
        </w:rPr>
        <w:t> </w:t>
      </w:r>
      <w:r>
        <w:rPr>
          <w:rFonts w:ascii="David" w:hAnsi="David"/>
          <w:b/>
          <w:bCs/>
          <w:noProof w:val="0"/>
          <w:color w:val="000000"/>
          <w:rtl/>
        </w:rPr>
        <w:t>פלוני נ' אלמונית</w:t>
      </w:r>
      <w:r>
        <w:rPr>
          <w:rFonts w:ascii="David" w:hAnsi="David"/>
          <w:noProof w:val="0"/>
          <w:color w:val="000000"/>
          <w:rtl/>
        </w:rPr>
        <w:t>, סעיף 14 [פורסם בנבו] 24/02/2005).</w:t>
      </w:r>
    </w:p>
    <w:p w:rsidR="00D5367A" w:rsidRDefault="00D5367A" w:rsidP="00D5367A">
      <w:p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 </w:t>
      </w:r>
    </w:p>
    <w:p w:rsidR="00D5367A" w:rsidRDefault="00D5367A" w:rsidP="00D5367A">
      <w:pPr>
        <w:pStyle w:val="ad"/>
        <w:spacing w:line="360" w:lineRule="auto"/>
        <w:ind w:left="708"/>
        <w:jc w:val="both"/>
        <w:rPr>
          <w:rFonts w:ascii="David" w:hAnsi="David"/>
          <w:noProof w:val="0"/>
          <w:rtl/>
        </w:rPr>
      </w:pPr>
      <w:r>
        <w:rPr>
          <w:rFonts w:ascii="David" w:hAnsi="David"/>
          <w:noProof w:val="0"/>
          <w:rtl/>
        </w:rPr>
        <w:t xml:space="preserve">ברי  כי בביצוע המעשים המתוארים על ידי התובעת התקיימה עוולת הרשלנות. לא יכול </w:t>
      </w:r>
      <w:r>
        <w:rPr>
          <w:rFonts w:ascii="David" w:hAnsi="David"/>
          <w:noProof w:val="0"/>
          <w:rtl/>
        </w:rPr>
        <w:tab/>
      </w:r>
      <w:r>
        <w:rPr>
          <w:rFonts w:ascii="David" w:hAnsi="David"/>
          <w:noProof w:val="0"/>
          <w:rtl/>
        </w:rPr>
        <w:tab/>
        <w:t xml:space="preserve">להיות חולק שהנתבע הפר את חובת הזהירות המושגית כלפי התובעת, חובה המתקיימת </w:t>
      </w:r>
      <w:r>
        <w:rPr>
          <w:rFonts w:ascii="David" w:hAnsi="David"/>
          <w:noProof w:val="0"/>
          <w:rtl/>
        </w:rPr>
        <w:tab/>
      </w:r>
      <w:r>
        <w:rPr>
          <w:rFonts w:ascii="David" w:hAnsi="David"/>
          <w:noProof w:val="0"/>
          <w:rtl/>
        </w:rPr>
        <w:tab/>
        <w:t>באופן טבעי וברור במערכת יחסים של בני זוג .</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lastRenderedPageBreak/>
        <w:tab/>
        <w:t xml:space="preserve">אף לא יכול להיות חולק כי הנתבע הפר את חובת הזהירות הקונקרטית שהוא חב כלפי </w:t>
      </w:r>
      <w:r>
        <w:rPr>
          <w:rFonts w:ascii="David" w:hAnsi="David"/>
          <w:noProof w:val="0"/>
          <w:rtl/>
        </w:rPr>
        <w:tab/>
      </w:r>
      <w:r>
        <w:rPr>
          <w:rFonts w:ascii="David" w:hAnsi="David"/>
          <w:noProof w:val="0"/>
          <w:rtl/>
        </w:rPr>
        <w:tab/>
        <w:t xml:space="preserve">התובעת תוך שהיה עליו לצפות כי התנהגותו תפגע בה. </w:t>
      </w:r>
    </w:p>
    <w:p w:rsidR="002E0935" w:rsidRDefault="002E0935"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rtl/>
        </w:rPr>
        <w:t xml:space="preserve">אשר להפרת הוראה חקוקה – </w:t>
      </w:r>
      <w:r>
        <w:rPr>
          <w:rFonts w:ascii="David" w:hAnsi="David"/>
          <w:noProof w:val="0"/>
          <w:color w:val="000000"/>
          <w:rtl/>
        </w:rPr>
        <w:t>סעיף 63 לפקודה קובע:</w:t>
      </w:r>
    </w:p>
    <w:p w:rsidR="00D5367A" w:rsidRDefault="00D5367A" w:rsidP="00D5367A">
      <w:pPr>
        <w:pStyle w:val="ad"/>
        <w:shd w:val="clear" w:color="auto" w:fill="FFFFFF"/>
        <w:spacing w:line="360" w:lineRule="auto"/>
        <w:ind w:left="708" w:hanging="708"/>
        <w:jc w:val="both"/>
        <w:rPr>
          <w:rFonts w:ascii="David" w:hAnsi="David"/>
          <w:b/>
          <w:bCs/>
          <w:noProof w:val="0"/>
          <w:color w:val="000000"/>
          <w:rtl/>
        </w:rPr>
      </w:pPr>
      <w:r>
        <w:rPr>
          <w:rFonts w:ascii="David" w:hAnsi="David"/>
          <w:b/>
          <w:bCs/>
          <w:noProof w:val="0"/>
          <w:color w:val="000000"/>
          <w:rtl/>
        </w:rPr>
        <w:tab/>
      </w:r>
      <w:r>
        <w:rPr>
          <w:rFonts w:ascii="David" w:hAnsi="David"/>
          <w:noProof w:val="0"/>
          <w:color w:val="000000"/>
          <w:rtl/>
        </w:rPr>
        <w:tab/>
      </w:r>
      <w:r>
        <w:rPr>
          <w:rFonts w:ascii="David" w:hAnsi="David"/>
          <w:b/>
          <w:bCs/>
          <w:noProof w:val="0"/>
          <w:color w:val="000000"/>
          <w:rtl/>
        </w:rPr>
        <w:t xml:space="preserve">מפר חובה חקוקה הוא מי שאינו מקיים חובה המוטלת עליו על פי כל חיקוק-למעט פקודה זו- והחיקוק, לפי פירושו הנכון, נועד לטובתו או להגנתו של אדם אחר, וההפרה גרמה לאותו </w:t>
      </w:r>
    </w:p>
    <w:p w:rsidR="00D5367A" w:rsidRDefault="00D5367A" w:rsidP="00D5367A">
      <w:pPr>
        <w:pStyle w:val="ad"/>
        <w:shd w:val="clear" w:color="auto" w:fill="FFFFFF"/>
        <w:spacing w:line="360" w:lineRule="auto"/>
        <w:ind w:left="708" w:hanging="708"/>
        <w:jc w:val="both"/>
        <w:rPr>
          <w:rFonts w:ascii="David" w:hAnsi="David"/>
          <w:noProof w:val="0"/>
          <w:color w:val="000000"/>
          <w:rtl/>
        </w:rPr>
      </w:pPr>
      <w:r>
        <w:rPr>
          <w:rFonts w:ascii="David" w:hAnsi="David"/>
          <w:b/>
          <w:bCs/>
          <w:noProof w:val="0"/>
          <w:color w:val="000000"/>
          <w:rtl/>
        </w:rPr>
        <w:tab/>
      </w:r>
      <w:r>
        <w:rPr>
          <w:rFonts w:ascii="David" w:hAnsi="David"/>
          <w:b/>
          <w:bCs/>
          <w:noProof w:val="0"/>
          <w:color w:val="000000"/>
          <w:rtl/>
        </w:rPr>
        <w:tab/>
        <w:t>אדם נזק מסוגו או מטבעו של הנזק אליו התכוון החיקוק..."</w:t>
      </w:r>
    </w:p>
    <w:p w:rsidR="00D5367A" w:rsidRDefault="00D5367A" w:rsidP="002E0935">
      <w:pPr>
        <w:shd w:val="clear" w:color="auto" w:fill="FFFFFF"/>
        <w:spacing w:line="360" w:lineRule="auto"/>
        <w:ind w:left="708" w:hanging="708"/>
        <w:jc w:val="both"/>
        <w:rPr>
          <w:rFonts w:ascii="David" w:hAnsi="David"/>
          <w:noProof w:val="0"/>
          <w:color w:val="000000"/>
        </w:rPr>
      </w:pPr>
      <w:r>
        <w:rPr>
          <w:rFonts w:ascii="David" w:hAnsi="David"/>
          <w:b/>
          <w:bCs/>
          <w:noProof w:val="0"/>
          <w:color w:val="000000"/>
          <w:rtl/>
        </w:rPr>
        <w:t> </w:t>
      </w:r>
      <w:r>
        <w:rPr>
          <w:rFonts w:ascii="David" w:hAnsi="David"/>
          <w:noProof w:val="0"/>
          <w:color w:val="000000"/>
          <w:rtl/>
        </w:rPr>
        <w:tab/>
        <w:t>יסודות העוולה הינם: חובה המוטלת על המזיק מכח חיקוק; החיקוק נועד לטובתו או להגנתו של הניזוק; המזיק לא קיים את החובה המוטלת עליו; ההפרה גרמה נזק לניזוק; הנזק שנגרם הוא מסוגו או מטבעו של הנזק אליו התכוון החיקוק.</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התובעת כאמור טוענת כי בהתנהגותו הפר הנתבע את החובה החקוקה בחוק יסוד כב' האדם וחירותו. </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t xml:space="preserve">בפסיקה ניתן למצוא דוגמאות המבססות תביעה על עוולת הפרת החובה החקוקה בחוק היסוד הנ"ל, גם כאשר התביעה עניינה פגיעה ביחסים שבין </w:t>
      </w:r>
      <w:r>
        <w:rPr>
          <w:rFonts w:ascii="David" w:hAnsi="David"/>
          <w:noProof w:val="0"/>
          <w:rtl/>
        </w:rPr>
        <w:tab/>
        <w:t>פרטים (ראה למשל תמ"ש 18561/07 ש' ד' נגד ר' ד' תק' – מש 2010 (2)).</w:t>
      </w:r>
    </w:p>
    <w:p w:rsidR="00D5367A" w:rsidRDefault="00D5367A" w:rsidP="00D5367A">
      <w:pPr>
        <w:pStyle w:val="ad"/>
        <w:spacing w:line="360" w:lineRule="auto"/>
        <w:ind w:left="708" w:hanging="708"/>
        <w:jc w:val="both"/>
        <w:rPr>
          <w:rFonts w:ascii="David" w:hAnsi="David"/>
          <w:noProof w:val="0"/>
          <w:rtl/>
        </w:rPr>
      </w:pPr>
      <w:r>
        <w:rPr>
          <w:rFonts w:ascii="David" w:hAnsi="David"/>
          <w:noProof w:val="0"/>
          <w:rtl/>
        </w:rPr>
        <w:tab/>
      </w:r>
      <w:r>
        <w:rPr>
          <w:rFonts w:ascii="David" w:hAnsi="David"/>
          <w:noProof w:val="0"/>
          <w:color w:val="000000"/>
          <w:rtl/>
        </w:rPr>
        <w:t>במעשיו הנתבע הפר את זכויותיה החוקתיות המוכרות מכח הדין והפסיקה ומכוח חוק יסוד כבוד האדם וחירותו וזאת בשל פגיעה בשלמות גופה, בכבודה, בחירותיה, באוטונומיה על גופה.</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 xml:space="preserve">האם נגרם לתובעת נזק כתוצאה ממעשיו או מחדליו של הנתבע והפרת חובת הזהירות של הנתבע </w:t>
      </w: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lastRenderedPageBreak/>
        <w:t>כלפיה:</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Pr>
      </w:pPr>
      <w:r>
        <w:rPr>
          <w:rFonts w:ascii="David" w:hAnsi="David"/>
          <w:noProof w:val="0"/>
          <w:rtl/>
        </w:rPr>
        <w:t>נזק מוגדר בסע' 2 לפקודת הנזיקין (נוסח חדש)  כ-"</w:t>
      </w:r>
      <w:r>
        <w:rPr>
          <w:rFonts w:ascii="David" w:hAnsi="David"/>
          <w:b/>
          <w:bCs/>
          <w:noProof w:val="0"/>
          <w:rtl/>
        </w:rPr>
        <w:t>אובדן חיים, אובדן נכס, נוחות, רווחה גופנית או שם טוב, או חיסור מהם, או כל אובדן או חיסור כיוצ"ב"</w:t>
      </w:r>
      <w:r>
        <w:rPr>
          <w:rFonts w:ascii="David" w:hAnsi="David"/>
          <w:noProof w:val="0"/>
          <w:rtl/>
        </w:rPr>
        <w:t>.</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בפסיקה נקבע כי גם אינטרסים בלתי מוחשיים ונזקים בלתי ממוניים דוגמת פגיעה נפשית ופחד נכללים בהגדרת נזק לפי הסע' הנ"ל (ראה למשל ע"</w:t>
      </w:r>
      <w:r>
        <w:rPr>
          <w:rFonts w:ascii="David" w:hAnsi="David"/>
          <w:b/>
          <w:bCs/>
          <w:noProof w:val="0"/>
          <w:rtl/>
        </w:rPr>
        <w:t>א 2781/93 דעקה נ'</w:t>
      </w:r>
      <w:r>
        <w:rPr>
          <w:rFonts w:ascii="David" w:hAnsi="David"/>
          <w:noProof w:val="0"/>
          <w:rtl/>
        </w:rPr>
        <w:t xml:space="preserve"> </w:t>
      </w:r>
      <w:r>
        <w:rPr>
          <w:rFonts w:ascii="David" w:hAnsi="David"/>
          <w:b/>
          <w:bCs/>
          <w:noProof w:val="0"/>
          <w:rtl/>
        </w:rPr>
        <w:t>בית החולים כרמל חיפה</w:t>
      </w:r>
      <w:r>
        <w:rPr>
          <w:rFonts w:ascii="David" w:hAnsi="David"/>
          <w:noProof w:val="0"/>
          <w:rtl/>
        </w:rPr>
        <w:t xml:space="preserve">, תק-על 99(3)).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נקבע לא אחת כי נזק נפשי יכול להיות מוכר כראש נזק לפני עצמו בהנחה שהוכח הקשר הסיבתי.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על החרדות שחוו</w:t>
      </w:r>
      <w:r w:rsidR="002E0935">
        <w:rPr>
          <w:rFonts w:ascii="David" w:hAnsi="David" w:hint="cs"/>
          <w:noProof w:val="0"/>
          <w:rtl/>
        </w:rPr>
        <w:t>ת</w:t>
      </w:r>
      <w:r>
        <w:rPr>
          <w:rFonts w:ascii="David" w:hAnsi="David"/>
          <w:noProof w:val="0"/>
          <w:rtl/>
        </w:rPr>
        <w:t>ה וההתמודדות עם מצבה הנפשי המורכב העידה התובעת</w:t>
      </w:r>
      <w:r>
        <w:rPr>
          <w:rFonts w:ascii="David" w:hAnsi="David"/>
          <w:rtl/>
        </w:rPr>
        <w:t xml:space="preserve"> כדלקמן:</w:t>
      </w:r>
    </w:p>
    <w:p w:rsidR="00D5367A" w:rsidRDefault="00D5367A" w:rsidP="00D5367A">
      <w:pPr>
        <w:spacing w:line="360" w:lineRule="auto"/>
        <w:ind w:left="708" w:hanging="708"/>
        <w:jc w:val="both"/>
        <w:rPr>
          <w:rFonts w:ascii="David" w:hAnsi="David"/>
          <w:b/>
          <w:bCs/>
          <w:noProof w:val="0"/>
        </w:rPr>
      </w:pPr>
      <w:r>
        <w:rPr>
          <w:rFonts w:ascii="David" w:hAnsi="David"/>
          <w:b/>
          <w:bCs/>
          <w:rtl/>
        </w:rPr>
        <w:tab/>
        <w:t>ש:</w:t>
      </w:r>
      <w:r>
        <w:rPr>
          <w:rFonts w:ascii="David" w:hAnsi="David"/>
          <w:b/>
          <w:bCs/>
          <w:rtl/>
        </w:rPr>
        <w:tab/>
        <w:t>כשאני אומר לך התמוטטות נפשית איך את מפרשת את זה?</w:t>
      </w:r>
    </w:p>
    <w:p w:rsidR="00D5367A" w:rsidRDefault="00D5367A" w:rsidP="00D5367A">
      <w:pPr>
        <w:spacing w:line="360" w:lineRule="auto"/>
        <w:ind w:left="708" w:hanging="708"/>
        <w:jc w:val="both"/>
        <w:rPr>
          <w:rFonts w:ascii="David" w:hAnsi="David"/>
          <w:rtl/>
        </w:rPr>
      </w:pPr>
      <w:r>
        <w:rPr>
          <w:rFonts w:ascii="David" w:hAnsi="David"/>
          <w:rtl/>
        </w:rPr>
        <w:tab/>
        <w:t>ת:</w:t>
      </w:r>
      <w:r>
        <w:rPr>
          <w:rFonts w:ascii="David" w:hAnsi="David"/>
          <w:rtl/>
        </w:rPr>
        <w:tab/>
        <w:t xml:space="preserve">התקפי חרדה, הזעה, מתעלפת, לא ישנה לבד בחיים. אין דבר כזה. לא ישנה </w:t>
      </w:r>
      <w:r>
        <w:rPr>
          <w:rFonts w:ascii="David" w:hAnsi="David"/>
          <w:rtl/>
        </w:rPr>
        <w:tab/>
        <w:t xml:space="preserve">בחיים </w:t>
      </w:r>
      <w:r>
        <w:rPr>
          <w:rFonts w:ascii="David" w:hAnsi="David"/>
          <w:rtl/>
        </w:rPr>
        <w:tab/>
      </w:r>
      <w:r>
        <w:rPr>
          <w:rFonts w:ascii="David" w:hAnsi="David"/>
          <w:rtl/>
        </w:rPr>
        <w:tab/>
        <w:t>לבד. אני מתעוררת בשעה 02:25 שהוא מגיע אלי כל לילה.</w:t>
      </w:r>
    </w:p>
    <w:p w:rsidR="00D5367A" w:rsidRDefault="00D5367A" w:rsidP="00D5367A">
      <w:pPr>
        <w:spacing w:line="360" w:lineRule="auto"/>
        <w:ind w:left="708" w:hanging="708"/>
        <w:jc w:val="both"/>
        <w:rPr>
          <w:rFonts w:ascii="David" w:hAnsi="David"/>
          <w:b/>
          <w:bCs/>
          <w:rtl/>
        </w:rPr>
      </w:pPr>
      <w:r>
        <w:rPr>
          <w:rFonts w:ascii="David" w:hAnsi="David"/>
          <w:b/>
          <w:bCs/>
          <w:rtl/>
        </w:rPr>
        <w:tab/>
        <w:t>ש:</w:t>
      </w:r>
      <w:r>
        <w:rPr>
          <w:rFonts w:ascii="David" w:hAnsi="David"/>
          <w:b/>
          <w:bCs/>
          <w:rtl/>
        </w:rPr>
        <w:tab/>
        <w:t>גם היום?</w:t>
      </w:r>
    </w:p>
    <w:p w:rsidR="00D5367A" w:rsidRDefault="00D5367A" w:rsidP="00D5367A">
      <w:pPr>
        <w:spacing w:line="360" w:lineRule="auto"/>
        <w:ind w:left="708" w:hanging="708"/>
        <w:jc w:val="both"/>
        <w:rPr>
          <w:rFonts w:ascii="David" w:hAnsi="David"/>
        </w:rPr>
      </w:pPr>
      <w:r>
        <w:rPr>
          <w:rFonts w:ascii="David" w:hAnsi="David"/>
          <w:rtl/>
        </w:rPr>
        <w:tab/>
        <w:t>ת:</w:t>
      </w:r>
      <w:r>
        <w:rPr>
          <w:rFonts w:ascii="David" w:hAnsi="David"/>
          <w:rtl/>
        </w:rPr>
        <w:tab/>
        <w:t>ברור. גם עכשיו שהוא כאן אני ל</w:t>
      </w:r>
      <w:r w:rsidR="00A001CF">
        <w:rPr>
          <w:rFonts w:ascii="David" w:hAnsi="David"/>
          <w:rtl/>
        </w:rPr>
        <w:t>א מסתכלת עליו. כשאני נוסעת ל</w:t>
      </w:r>
      <w:r w:rsidR="00A001CF">
        <w:rPr>
          <w:rFonts w:ascii="David" w:hAnsi="David" w:hint="cs"/>
          <w:rtl/>
        </w:rPr>
        <w:t xml:space="preserve"> ***</w:t>
      </w:r>
      <w:r>
        <w:rPr>
          <w:rFonts w:ascii="David" w:hAnsi="David"/>
          <w:rtl/>
        </w:rPr>
        <w:t xml:space="preserve">אני רואה </w:t>
      </w:r>
      <w:r>
        <w:rPr>
          <w:rFonts w:ascii="David" w:hAnsi="David"/>
          <w:rtl/>
        </w:rPr>
        <w:tab/>
      </w:r>
      <w:r>
        <w:rPr>
          <w:rFonts w:ascii="David" w:hAnsi="David"/>
          <w:rtl/>
        </w:rPr>
        <w:tab/>
      </w:r>
      <w:r>
        <w:rPr>
          <w:rFonts w:ascii="David" w:hAnsi="David"/>
          <w:rtl/>
        </w:rPr>
        <w:tab/>
        <w:t xml:space="preserve">רק אותו. </w:t>
      </w:r>
    </w:p>
    <w:p w:rsidR="00D5367A" w:rsidRDefault="00D5367A" w:rsidP="00D5367A">
      <w:pPr>
        <w:spacing w:line="360" w:lineRule="auto"/>
        <w:ind w:left="708" w:hanging="708"/>
        <w:jc w:val="both"/>
        <w:rPr>
          <w:rFonts w:ascii="David" w:hAnsi="David"/>
          <w:b/>
          <w:bCs/>
          <w:rtl/>
        </w:rPr>
      </w:pPr>
      <w:r>
        <w:rPr>
          <w:rFonts w:ascii="David" w:hAnsi="David"/>
          <w:b/>
          <w:bCs/>
          <w:rtl/>
        </w:rPr>
        <w:tab/>
        <w:t>ש:</w:t>
      </w:r>
      <w:r>
        <w:rPr>
          <w:rFonts w:ascii="David" w:hAnsi="David"/>
          <w:b/>
          <w:bCs/>
          <w:rtl/>
        </w:rPr>
        <w:tab/>
        <w:t xml:space="preserve">כשאת מדברת על התמוטטות נפשית את מדברת על כל המצב שלך ולא על </w:t>
      </w:r>
      <w:r>
        <w:rPr>
          <w:rFonts w:ascii="David" w:hAnsi="David"/>
          <w:b/>
          <w:bCs/>
          <w:rtl/>
        </w:rPr>
        <w:tab/>
        <w:t xml:space="preserve">אירוע </w:t>
      </w:r>
      <w:r>
        <w:rPr>
          <w:rFonts w:ascii="David" w:hAnsi="David"/>
          <w:b/>
          <w:bCs/>
          <w:rtl/>
        </w:rPr>
        <w:tab/>
      </w:r>
      <w:r>
        <w:rPr>
          <w:rFonts w:ascii="David" w:hAnsi="David"/>
          <w:b/>
          <w:bCs/>
          <w:rtl/>
        </w:rPr>
        <w:tab/>
        <w:t>מסוים ביום מסוים?</w:t>
      </w:r>
    </w:p>
    <w:p w:rsidR="00D5367A" w:rsidRDefault="00D5367A" w:rsidP="00D5367A">
      <w:pPr>
        <w:spacing w:line="360" w:lineRule="auto"/>
        <w:ind w:left="708" w:hanging="708"/>
        <w:jc w:val="both"/>
        <w:rPr>
          <w:rFonts w:ascii="David" w:hAnsi="David"/>
          <w:rtl/>
        </w:rPr>
      </w:pPr>
      <w:r>
        <w:rPr>
          <w:rFonts w:ascii="David" w:hAnsi="David"/>
          <w:rtl/>
        </w:rPr>
        <w:lastRenderedPageBreak/>
        <w:tab/>
        <w:t>ת:</w:t>
      </w:r>
      <w:r>
        <w:rPr>
          <w:rFonts w:ascii="David" w:hAnsi="David"/>
          <w:rtl/>
        </w:rPr>
        <w:tab/>
        <w:t xml:space="preserve">אני מדברת על החיים שחייתי שהם לא יציבים. יש לי פחד וחרדות. יש לי </w:t>
      </w:r>
      <w:r>
        <w:rPr>
          <w:rFonts w:ascii="David" w:hAnsi="David"/>
          <w:rtl/>
        </w:rPr>
        <w:tab/>
      </w:r>
      <w:r>
        <w:rPr>
          <w:rFonts w:ascii="David" w:hAnsi="David"/>
          <w:rtl/>
        </w:rPr>
        <w:tab/>
      </w:r>
      <w:r>
        <w:rPr>
          <w:rFonts w:ascii="David" w:hAnsi="David"/>
          <w:rtl/>
        </w:rPr>
        <w:tab/>
        <w:t xml:space="preserve">סטרסים ואני לא יציבה.  חיכיתי ליום הזה יותר מכולם כי רציתי להביא את </w:t>
      </w:r>
      <w:r>
        <w:rPr>
          <w:rFonts w:ascii="David" w:hAnsi="David"/>
          <w:rtl/>
        </w:rPr>
        <w:tab/>
      </w:r>
      <w:r>
        <w:rPr>
          <w:rFonts w:ascii="David" w:hAnsi="David"/>
          <w:rtl/>
        </w:rPr>
        <w:tab/>
      </w:r>
      <w:r>
        <w:rPr>
          <w:rFonts w:ascii="David" w:hAnsi="David"/>
          <w:rtl/>
        </w:rPr>
        <w:tab/>
        <w:t xml:space="preserve">עצמי לידי ביטוי. אני רוצה שהאמת תצא וכשהיא תצא זה יעשה לי משהו. כל </w:t>
      </w:r>
      <w:r>
        <w:rPr>
          <w:rFonts w:ascii="David" w:hAnsi="David"/>
          <w:rtl/>
        </w:rPr>
        <w:tab/>
      </w:r>
      <w:r>
        <w:rPr>
          <w:rFonts w:ascii="David" w:hAnsi="David"/>
          <w:rtl/>
        </w:rPr>
        <w:tab/>
      </w:r>
      <w:r>
        <w:rPr>
          <w:rFonts w:ascii="David" w:hAnsi="David"/>
          <w:rtl/>
        </w:rPr>
        <w:tab/>
        <w:t xml:space="preserve">החיים לא דיברתי והייתי משותקת. אוי ואבוי לילדים והם יודעים שלא </w:t>
      </w:r>
      <w:r>
        <w:rPr>
          <w:rFonts w:ascii="David" w:hAnsi="David"/>
          <w:rtl/>
        </w:rPr>
        <w:tab/>
      </w:r>
      <w:r>
        <w:rPr>
          <w:rFonts w:ascii="David" w:hAnsi="David"/>
          <w:rtl/>
        </w:rPr>
        <w:tab/>
      </w:r>
      <w:r>
        <w:rPr>
          <w:rFonts w:ascii="David" w:hAnsi="David"/>
          <w:rtl/>
        </w:rPr>
        <w:tab/>
        <w:t>מספרים. הכל בתוך הבית.  (עמ' 17 ש' 13-24).</w:t>
      </w:r>
    </w:p>
    <w:p w:rsidR="00D5367A" w:rsidRDefault="00D5367A" w:rsidP="00D5367A">
      <w:pPr>
        <w:spacing w:line="360" w:lineRule="auto"/>
        <w:ind w:left="708" w:hanging="708"/>
        <w:jc w:val="both"/>
        <w:rPr>
          <w:rFonts w:ascii="David" w:hAnsi="David"/>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כפי שהובהר לעיל גרסת התובעת ביחס לנזקים הנפשיים שנגרמו לה, ואשר עליהם מצביע המומחה בחוו"ד, לא נסתרו. </w:t>
      </w:r>
    </w:p>
    <w:p w:rsidR="00D5367A" w:rsidRDefault="00D5367A" w:rsidP="00D5367A">
      <w:pPr>
        <w:pStyle w:val="ad"/>
        <w:spacing w:line="360" w:lineRule="auto"/>
        <w:ind w:left="708" w:hanging="708"/>
        <w:jc w:val="both"/>
        <w:rPr>
          <w:rFonts w:ascii="David" w:hAnsi="David"/>
          <w:noProof w:val="0"/>
          <w:rtl/>
        </w:rPr>
      </w:pPr>
    </w:p>
    <w:p w:rsidR="00D5367A" w:rsidRDefault="00A001CF"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בהסתמך על עדו</w:t>
      </w:r>
      <w:r>
        <w:rPr>
          <w:rFonts w:ascii="David" w:hAnsi="David" w:hint="cs"/>
          <w:noProof w:val="0"/>
          <w:rtl/>
        </w:rPr>
        <w:t>יות</w:t>
      </w:r>
      <w:r>
        <w:rPr>
          <w:rFonts w:ascii="David" w:hAnsi="David"/>
          <w:noProof w:val="0"/>
          <w:rtl/>
        </w:rPr>
        <w:t xml:space="preserve"> התובעת והבת </w:t>
      </w:r>
      <w:r>
        <w:rPr>
          <w:rFonts w:ascii="David" w:hAnsi="David" w:hint="cs"/>
          <w:noProof w:val="0"/>
          <w:rtl/>
        </w:rPr>
        <w:t>****</w:t>
      </w:r>
      <w:r w:rsidR="00D5367A">
        <w:rPr>
          <w:rFonts w:ascii="David" w:hAnsi="David"/>
          <w:noProof w:val="0"/>
          <w:rtl/>
        </w:rPr>
        <w:t xml:space="preserve"> אשר נמצאו כאמינות בעיני, ובהסתמך על חוו"ד המומחה אשר  לא נסתרה, שוכנעתי כי הנזק הנפשי שנגרם לתובעת הינו פועל יוצא של מעשי הנתבע.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שיעור הפיצוי</w:t>
      </w:r>
    </w:p>
    <w:p w:rsidR="00D5367A" w:rsidRDefault="00D5367A" w:rsidP="00D5367A">
      <w:pPr>
        <w:pStyle w:val="ad"/>
        <w:spacing w:line="360" w:lineRule="auto"/>
        <w:ind w:left="708" w:hanging="708"/>
        <w:jc w:val="both"/>
        <w:rPr>
          <w:rFonts w:ascii="David" w:hAnsi="David"/>
          <w:b/>
          <w:bCs/>
          <w:noProof w:val="0"/>
          <w:u w:val="single"/>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משנקבע אפוא כי העוולות עליהן מבססת התובעת עתירתה מתקיימות בענייננו, יש לדון בקביעת הפיצוי. </w:t>
      </w:r>
    </w:p>
    <w:p w:rsidR="00D5367A" w:rsidRDefault="00D5367A" w:rsidP="00D5367A">
      <w:pPr>
        <w:pStyle w:val="ad"/>
        <w:spacing w:line="360" w:lineRule="auto"/>
        <w:ind w:left="708" w:hanging="708"/>
        <w:jc w:val="both"/>
        <w:rPr>
          <w:rFonts w:ascii="David" w:hAnsi="David"/>
          <w:noProof w:val="0"/>
        </w:rPr>
      </w:pPr>
      <w:r>
        <w:rPr>
          <w:rFonts w:ascii="David" w:hAnsi="David"/>
          <w:noProof w:val="0"/>
          <w:rtl/>
        </w:rPr>
        <w:t xml:space="preserve"> </w:t>
      </w: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התובעת עותרת לפסיקת פיצוי בגין ראש נזק אחד שאינו ממוני ועניינו כאב וסבל בסך 500,000 ₪ .</w:t>
      </w:r>
      <w:r>
        <w:rPr>
          <w:rFonts w:ascii="David" w:hAnsi="David"/>
          <w:rtl/>
        </w:rPr>
        <w:t xml:space="preserve"> </w:t>
      </w:r>
      <w:r>
        <w:rPr>
          <w:rFonts w:ascii="David" w:hAnsi="David"/>
          <w:noProof w:val="0"/>
          <w:rtl/>
        </w:rPr>
        <w:t xml:space="preserve">מטבע הדברים ובשל טבעו של נזק מסוג זה, יש קושי לכמתו באופן מדויק והוא נתון לאומדן והערכה על פי הנסיבות הקונקרטיות של המקרה. פסיקת בתי המשפט לענייני משפחה בתביעות נזיקיות יישמה ככלל את ההלכה שנקבעה בע"א 1730/92 מצראווה נ'  </w:t>
      </w:r>
      <w:r>
        <w:rPr>
          <w:rFonts w:ascii="David" w:hAnsi="David"/>
          <w:noProof w:val="0"/>
          <w:rtl/>
        </w:rPr>
        <w:lastRenderedPageBreak/>
        <w:t>מצראווה תק- על 95(1) ולפיה אין צורך בראיה פוזיטיבית על נזק כללי ושיעורו שכן קיומו של הנזק וגם היקפו עולים מעצם הפרת החובה על ידי המזיק.</w:t>
      </w:r>
    </w:p>
    <w:p w:rsidR="00D5367A" w:rsidRDefault="00D5367A" w:rsidP="00D5367A">
      <w:pPr>
        <w:pStyle w:val="ad"/>
        <w:spacing w:line="360" w:lineRule="auto"/>
        <w:ind w:left="708" w:hanging="708"/>
        <w:jc w:val="both"/>
        <w:rPr>
          <w:rFonts w:ascii="David" w:hAnsi="David"/>
          <w:noProof w:val="0"/>
        </w:rPr>
      </w:pPr>
      <w:r>
        <w:rPr>
          <w:rFonts w:ascii="David" w:hAnsi="David"/>
          <w:noProof w:val="0"/>
          <w:rtl/>
        </w:rPr>
        <w:tab/>
        <w:t>בפסיקה נקבע כי חרף הקושי הקיים בכימות ראש נזק של כאב וסבל, יש להחיל גם על ראש נזק זה את העיקרון של החזרת המצב לקדמותו ולפסוק פיצוי הולם בגינו (ע"א 70/52 גרוסמן נ' רוט, פ"ד ו' 1242 ו-1254</w:t>
      </w:r>
      <w:r>
        <w:rPr>
          <w:rFonts w:ascii="David" w:hAnsi="David"/>
          <w:color w:val="000000"/>
          <w:shd w:val="clear" w:color="auto" w:fill="FFFFFF"/>
          <w:rtl/>
        </w:rPr>
        <w:t>, תלה"מ (ק"ש) 48940-07-20 </w:t>
      </w:r>
      <w:r>
        <w:rPr>
          <w:rFonts w:ascii="David" w:hAnsi="David"/>
          <w:noProof w:val="0"/>
          <w:rtl/>
        </w:rPr>
        <w:t>).</w:t>
      </w:r>
    </w:p>
    <w:p w:rsidR="00D5367A" w:rsidRDefault="00D5367A" w:rsidP="00D5367A">
      <w:pPr>
        <w:pStyle w:val="ad"/>
        <w:spacing w:line="360" w:lineRule="auto"/>
        <w:ind w:left="708" w:hanging="708"/>
        <w:jc w:val="both"/>
        <w:rPr>
          <w:rFonts w:ascii="David" w:hAnsi="David"/>
          <w:noProof w:val="0"/>
        </w:rPr>
      </w:pPr>
    </w:p>
    <w:p w:rsidR="00D5367A" w:rsidRDefault="00D5367A" w:rsidP="00DC1EC8">
      <w:pPr>
        <w:pStyle w:val="ad"/>
        <w:spacing w:line="360" w:lineRule="auto"/>
        <w:ind w:left="708"/>
        <w:jc w:val="both"/>
        <w:rPr>
          <w:rFonts w:ascii="David" w:hAnsi="David"/>
          <w:noProof w:val="0"/>
          <w:rtl/>
        </w:rPr>
      </w:pPr>
      <w:r>
        <w:rPr>
          <w:rFonts w:ascii="David" w:hAnsi="David"/>
          <w:noProof w:val="0"/>
          <w:rtl/>
        </w:rPr>
        <w:t>התובעת אף עתרה לפסיקת פיצויים מוגברים. התובעת נימקה עתירה זו בצורך להרתיע ולבטא את גודל העוולה שעוול כלפיה הנתבע , כי ניתלה ממנ</w:t>
      </w:r>
      <w:r w:rsidR="00A001CF">
        <w:rPr>
          <w:rFonts w:ascii="David" w:hAnsi="David"/>
          <w:noProof w:val="0"/>
          <w:rtl/>
        </w:rPr>
        <w:t>ה שמחת החיים וחייה מתנהלים בצל</w:t>
      </w:r>
      <w:r w:rsidR="00A001CF">
        <w:rPr>
          <w:rFonts w:ascii="David" w:hAnsi="David" w:hint="cs"/>
          <w:noProof w:val="0"/>
          <w:rtl/>
        </w:rPr>
        <w:t xml:space="preserve">ם </w:t>
      </w:r>
      <w:r>
        <w:rPr>
          <w:rFonts w:ascii="David" w:hAnsi="David"/>
          <w:noProof w:val="0"/>
          <w:rtl/>
        </w:rPr>
        <w:t>של פחד ומורא מפני בעלה ומהעבר באופן המכביד על תפקודה ביום יום. התובעת העריכה שיעור פיצוי זה על סך 500,000 ₪.</w:t>
      </w:r>
    </w:p>
    <w:p w:rsidR="00D5367A" w:rsidRDefault="00D5367A" w:rsidP="00D5367A">
      <w:pPr>
        <w:pStyle w:val="ad"/>
        <w:spacing w:line="360" w:lineRule="auto"/>
        <w:ind w:left="708" w:hanging="708"/>
        <w:jc w:val="both"/>
        <w:rPr>
          <w:rFonts w:ascii="David" w:hAnsi="David"/>
          <w:noProof w:val="0"/>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noProof w:val="0"/>
          <w:rtl/>
        </w:rPr>
        <w:t xml:space="preserve">כאמור בחוות דעת המומחה- ממצאי הבדיקה ובדיקות העזר, הלקות התפקודית המוערכת, הטיפולים הנפשיים ובהם טיפולים תרופתיים להם נזקקת התובעת, והמגמתיות המסוימת שנמצאה בתמונה הקלינית, הביאו את המומחה להעריך את נכותה הנפשית בשיעור של 25% (על פי סע' 34 (ב)(3) – (4) לתקנות המל"ל), כנכות צמיתה ובלבד שתוכל לקבל הטיפולים המומלצים. הומלץ כי תמשיך בטיפול ומעקב פסיכיאטרי, דבר היכול להיעשות במסגרת השירותים הציבוריים של בריאות הנפש. הומלץ כי תמשיך את הטיפול הפסיכולוגי במסגרת בה מטופלת למשך 3 שנים נוספות. </w:t>
      </w:r>
    </w:p>
    <w:p w:rsidR="00D5367A" w:rsidRDefault="00D5367A" w:rsidP="00D5367A">
      <w:pPr>
        <w:pStyle w:val="ad"/>
        <w:spacing w:line="360" w:lineRule="auto"/>
        <w:ind w:left="708" w:hanging="708"/>
        <w:jc w:val="both"/>
        <w:rPr>
          <w:rFonts w:ascii="David" w:hAnsi="David"/>
          <w:noProof w:val="0"/>
          <w:rtl/>
        </w:rPr>
      </w:pPr>
    </w:p>
    <w:p w:rsidR="00D5367A" w:rsidRDefault="00D5367A" w:rsidP="00D5367A">
      <w:pPr>
        <w:pStyle w:val="ad"/>
        <w:numPr>
          <w:ilvl w:val="0"/>
          <w:numId w:val="1"/>
        </w:numPr>
        <w:spacing w:line="360" w:lineRule="auto"/>
        <w:ind w:left="708" w:hanging="708"/>
        <w:jc w:val="both"/>
        <w:rPr>
          <w:rFonts w:ascii="David" w:hAnsi="David"/>
          <w:noProof w:val="0"/>
          <w:rtl/>
        </w:rPr>
      </w:pPr>
      <w:r>
        <w:rPr>
          <w:rFonts w:ascii="David" w:hAnsi="David"/>
          <w:color w:val="000000"/>
          <w:shd w:val="clear" w:color="auto" w:fill="FFFFFF"/>
          <w:rtl/>
        </w:rPr>
        <w:t>הפסיקה עסקה לא אחת בשאלות הנוגעות לשיעור הפיצוי שיש לפסוק בגין ראש הנזק של כאב וסבל .</w:t>
      </w:r>
    </w:p>
    <w:p w:rsidR="00D5367A" w:rsidRDefault="00D5367A" w:rsidP="00D5367A">
      <w:pPr>
        <w:pStyle w:val="ad"/>
        <w:spacing w:line="360" w:lineRule="auto"/>
        <w:ind w:left="708" w:hanging="708"/>
        <w:jc w:val="both"/>
        <w:rPr>
          <w:rFonts w:ascii="David" w:hAnsi="David"/>
          <w:b/>
          <w:bCs/>
          <w:color w:val="000000"/>
          <w:shd w:val="clear" w:color="auto" w:fill="FFFFFF"/>
          <w:rtl/>
        </w:rPr>
      </w:pPr>
      <w:r>
        <w:rPr>
          <w:rFonts w:ascii="David" w:hAnsi="David"/>
          <w:noProof w:val="0"/>
          <w:rtl/>
        </w:rPr>
        <w:tab/>
        <w:t xml:space="preserve"> בע"א </w:t>
      </w:r>
      <w:r>
        <w:rPr>
          <w:rFonts w:ascii="David" w:hAnsi="David"/>
          <w:color w:val="000000"/>
          <w:shd w:val="clear" w:color="auto" w:fill="FFFFFF"/>
          <w:rtl/>
        </w:rPr>
        <w:t xml:space="preserve">99/2055 פלונים נ' הרב ניסים זאב ואח' פ"ד נ"ה מפי כב' הנשיא ברק נקבע: </w:t>
      </w:r>
    </w:p>
    <w:p w:rsidR="00D5367A" w:rsidRDefault="00D5367A" w:rsidP="00D5367A">
      <w:pPr>
        <w:pStyle w:val="ad"/>
        <w:spacing w:line="360" w:lineRule="auto"/>
        <w:ind w:left="708" w:hanging="708"/>
        <w:jc w:val="both"/>
        <w:rPr>
          <w:rFonts w:ascii="David" w:hAnsi="David"/>
          <w:b/>
          <w:bCs/>
          <w:color w:val="000000"/>
          <w:shd w:val="clear" w:color="auto" w:fill="FFFFFF"/>
          <w:rtl/>
        </w:rPr>
      </w:pPr>
      <w:r>
        <w:rPr>
          <w:rFonts w:ascii="David" w:hAnsi="David"/>
          <w:b/>
          <w:bCs/>
          <w:color w:val="000000"/>
          <w:shd w:val="clear" w:color="auto" w:fill="FFFFFF"/>
          <w:rtl/>
        </w:rPr>
        <w:lastRenderedPageBreak/>
        <w:tab/>
        <w:t>"...קביעת הפיצוי בגין נזק לא ממוני קשה היא. כך, הן בשל הקושי האינטלקטואלי שביסוד ראש נזק זה, הן בשל הקושי להעריך בערכים כספיים את שיעורו של נזק מסוג זה (ע"א 6978/96</w:t>
      </w:r>
      <w:r>
        <w:rPr>
          <w:rFonts w:ascii="David" w:hAnsi="David"/>
          <w:b/>
          <w:bCs/>
          <w:color w:val="000000"/>
          <w:shd w:val="clear" w:color="auto" w:fill="FFFFFF"/>
        </w:rPr>
        <w:t> </w:t>
      </w:r>
      <w:r>
        <w:rPr>
          <w:rFonts w:ascii="David" w:hAnsi="David"/>
          <w:b/>
          <w:bCs/>
          <w:color w:val="000000"/>
          <w:spacing w:val="-4"/>
          <w:shd w:val="clear" w:color="auto" w:fill="FFFFFF"/>
          <w:rtl/>
        </w:rPr>
        <w:t>עמר (קטינה) נ' קופת חולים הכללית של ההסתדרות </w:t>
      </w:r>
      <w:r>
        <w:rPr>
          <w:rFonts w:ascii="David" w:hAnsi="David"/>
          <w:b/>
          <w:bCs/>
          <w:color w:val="000000"/>
          <w:shd w:val="clear" w:color="auto" w:fill="FFFFFF"/>
        </w:rPr>
        <w:t>(</w:t>
      </w:r>
      <w:r>
        <w:rPr>
          <w:rFonts w:ascii="David" w:hAnsi="David"/>
          <w:b/>
          <w:bCs/>
          <w:color w:val="000000"/>
          <w:shd w:val="clear" w:color="auto" w:fill="FFFFFF"/>
          <w:rtl/>
        </w:rPr>
        <w:t xml:space="preserve"> </w:t>
      </w:r>
      <w:r>
        <w:rPr>
          <w:rFonts w:ascii="David" w:hAnsi="David" w:hint="cs"/>
          <w:b/>
          <w:bCs/>
          <w:color w:val="000000"/>
          <w:shd w:val="clear" w:color="auto" w:fill="FFFFFF"/>
          <w:rtl/>
        </w:rPr>
        <w:t>בה בעת עקרון היסוד בדיני הנזיקין של החזרת המצב לקדמותו חולש גם על ראש נזק זה ועל</w:t>
      </w:r>
      <w:r>
        <w:rPr>
          <w:rFonts w:ascii="David" w:hAnsi="David"/>
          <w:b/>
          <w:bCs/>
          <w:color w:val="000000"/>
          <w:shd w:val="clear" w:color="auto" w:fill="FFFFFF"/>
          <w:vertAlign w:val="superscript"/>
        </w:rPr>
        <w:t>-</w:t>
      </w:r>
      <w:r>
        <w:rPr>
          <w:rFonts w:ascii="David" w:hAnsi="David"/>
          <w:b/>
          <w:bCs/>
          <w:color w:val="000000"/>
          <w:shd w:val="clear" w:color="auto" w:fill="FFFFFF"/>
          <w:rtl/>
        </w:rPr>
        <w:t>כן מחייב פיצוי הולם בגינו. מהו פיצוי הולם זה? התביעה שבפנינו הוגשה על יסוד פקודת הנזיקין</w:t>
      </w:r>
      <w:r>
        <w:rPr>
          <w:rFonts w:ascii="David" w:hAnsi="David"/>
          <w:b/>
          <w:bCs/>
          <w:color w:val="000000"/>
          <w:shd w:val="clear" w:color="auto" w:fill="FFFFFF"/>
        </w:rPr>
        <w:t> </w:t>
      </w:r>
      <w:r>
        <w:rPr>
          <w:rFonts w:ascii="David" w:hAnsi="David"/>
          <w:b/>
          <w:bCs/>
          <w:color w:val="000000"/>
          <w:shd w:val="clear" w:color="auto" w:fill="FFFFFF"/>
          <w:rtl/>
        </w:rPr>
        <w:t>[נוסח חדש] ועל</w:t>
      </w:r>
      <w:r>
        <w:rPr>
          <w:rFonts w:ascii="David" w:hAnsi="David"/>
          <w:b/>
          <w:bCs/>
          <w:color w:val="000000"/>
          <w:shd w:val="clear" w:color="auto" w:fill="FFFFFF"/>
          <w:vertAlign w:val="superscript"/>
        </w:rPr>
        <w:t>-</w:t>
      </w:r>
      <w:r>
        <w:rPr>
          <w:rFonts w:ascii="David" w:hAnsi="David"/>
          <w:b/>
          <w:bCs/>
          <w:color w:val="000000"/>
          <w:shd w:val="clear" w:color="auto" w:fill="FFFFFF"/>
          <w:rtl/>
        </w:rPr>
        <w:t>כן אין מגבלה פורמאלית על שיעור הפיצוי שניתן לפסוק בגין כאב וסבל (ראו סעיף 4(א) לחוק פיצויים לנפגעי תאונות דרכים</w:t>
      </w:r>
      <w:r>
        <w:rPr>
          <w:rFonts w:ascii="David" w:hAnsi="David"/>
          <w:b/>
          <w:bCs/>
          <w:color w:val="000000"/>
          <w:shd w:val="clear" w:color="auto" w:fill="FFFFFF"/>
        </w:rPr>
        <w:t xml:space="preserve"> , </w:t>
      </w:r>
      <w:r>
        <w:rPr>
          <w:rFonts w:ascii="David" w:hAnsi="David"/>
          <w:b/>
          <w:bCs/>
          <w:color w:val="000000"/>
          <w:shd w:val="clear" w:color="auto" w:fill="FFFFFF"/>
          <w:rtl/>
        </w:rPr>
        <w:t>תשל"ה1975- וכן ראו ע"א 3843/90 </w:t>
      </w:r>
      <w:r>
        <w:rPr>
          <w:rFonts w:ascii="David" w:hAnsi="David"/>
          <w:b/>
          <w:bCs/>
          <w:color w:val="000000"/>
          <w:shd w:val="clear" w:color="auto" w:fill="FFFFFF"/>
        </w:rPr>
        <w:t> </w:t>
      </w:r>
      <w:r>
        <w:rPr>
          <w:rFonts w:ascii="David" w:hAnsi="David"/>
          <w:b/>
          <w:bCs/>
          <w:color w:val="000000"/>
          <w:shd w:val="clear" w:color="auto" w:fill="FFFFFF"/>
          <w:rtl/>
        </w:rPr>
        <w:t>אוחיון נ' מדינת ישראל</w:t>
      </w:r>
      <w:r>
        <w:rPr>
          <w:rFonts w:ascii="David" w:hAnsi="David"/>
          <w:b/>
          <w:bCs/>
          <w:color w:val="000000"/>
          <w:shd w:val="clear" w:color="auto" w:fill="FFFFFF"/>
        </w:rPr>
        <w:t>, </w:t>
      </w:r>
      <w:r>
        <w:rPr>
          <w:rFonts w:ascii="David" w:hAnsi="David"/>
          <w:b/>
          <w:bCs/>
          <w:color w:val="000000"/>
          <w:shd w:val="clear" w:color="auto" w:fill="FFFFFF"/>
          <w:rtl/>
        </w:rPr>
        <w:t>משרד הבטחון</w:t>
      </w:r>
      <w:r>
        <w:rPr>
          <w:rFonts w:ascii="David" w:hAnsi="David"/>
          <w:b/>
          <w:bCs/>
          <w:color w:val="000000"/>
          <w:shd w:val="clear" w:color="auto" w:fill="FFFFFF"/>
        </w:rPr>
        <w:t xml:space="preserve">( </w:t>
      </w:r>
      <w:r>
        <w:rPr>
          <w:rFonts w:ascii="David" w:hAnsi="David"/>
          <w:b/>
          <w:bCs/>
          <w:color w:val="000000"/>
          <w:shd w:val="clear" w:color="auto" w:fill="FFFFFF"/>
          <w:rtl/>
        </w:rPr>
        <w:t xml:space="preserve"> </w:t>
      </w:r>
      <w:r>
        <w:rPr>
          <w:rFonts w:ascii="David" w:hAnsi="David" w:hint="cs"/>
          <w:b/>
          <w:bCs/>
          <w:color w:val="000000"/>
          <w:shd w:val="clear" w:color="auto" w:fill="FFFFFF"/>
          <w:rtl/>
        </w:rPr>
        <w:t>על</w:t>
      </w:r>
      <w:r>
        <w:rPr>
          <w:rFonts w:ascii="David" w:hAnsi="David"/>
          <w:b/>
          <w:bCs/>
          <w:color w:val="000000"/>
          <w:shd w:val="clear" w:color="auto" w:fill="FFFFFF"/>
          <w:vertAlign w:val="superscript"/>
        </w:rPr>
        <w:t>-</w:t>
      </w:r>
      <w:r>
        <w:rPr>
          <w:rFonts w:ascii="David" w:hAnsi="David"/>
          <w:b/>
          <w:bCs/>
          <w:color w:val="000000"/>
          <w:shd w:val="clear" w:color="auto" w:fill="FFFFFF"/>
          <w:rtl/>
        </w:rPr>
        <w:t>כן המבחן אינו של גבול אלא של מהות; הפיצוי צריך לשקף את מורכבות הנזק לניזוק האינדיווידואלי ואת השלכותיו עלי".</w:t>
      </w:r>
    </w:p>
    <w:p w:rsidR="00D5367A" w:rsidRDefault="00D5367A" w:rsidP="00D5367A">
      <w:pPr>
        <w:shd w:val="clear" w:color="auto" w:fill="FFFFFF"/>
        <w:spacing w:line="360" w:lineRule="auto"/>
        <w:ind w:left="708" w:hanging="708"/>
        <w:jc w:val="both"/>
        <w:rPr>
          <w:rFonts w:ascii="David" w:hAnsi="David"/>
          <w:noProof w:val="0"/>
          <w:rtl/>
        </w:rPr>
      </w:pP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rtl/>
        </w:rPr>
        <w:t>בבחינת שי</w:t>
      </w:r>
      <w:r w:rsidR="00DC1EC8">
        <w:rPr>
          <w:rFonts w:ascii="David" w:hAnsi="David" w:hint="cs"/>
          <w:noProof w:val="0"/>
          <w:rtl/>
        </w:rPr>
        <w:t>ע</w:t>
      </w:r>
      <w:r>
        <w:rPr>
          <w:rFonts w:ascii="David" w:hAnsi="David"/>
          <w:noProof w:val="0"/>
          <w:rtl/>
        </w:rPr>
        <w:t>ור הפיצוי שנפסק בבתי משפט למשפחה בהקשר שלפנינו נמצא, בין היתר, כי בתמ"ש (קריות) 7613/02</w:t>
      </w:r>
      <w:r>
        <w:rPr>
          <w:rFonts w:ascii="David" w:hAnsi="David"/>
          <w:noProof w:val="0"/>
          <w:color w:val="000000"/>
          <w:rtl/>
        </w:rPr>
        <w:t> </w:t>
      </w:r>
      <w:r>
        <w:rPr>
          <w:rFonts w:ascii="David" w:hAnsi="David"/>
          <w:b/>
          <w:bCs/>
          <w:noProof w:val="0"/>
          <w:color w:val="000000"/>
          <w:rtl/>
        </w:rPr>
        <w:t>מ.ח. נ' ג.ח</w:t>
      </w:r>
      <w:r>
        <w:rPr>
          <w:rFonts w:ascii="David" w:hAnsi="David"/>
          <w:noProof w:val="0"/>
          <w:color w:val="000000"/>
          <w:rtl/>
        </w:rPr>
        <w:t> חויב הנתבע בסך 50,000 ₪ בני הזוג גרו יחדיו באותה דירה 3 חודשים בלבד; בתמ"ש (י-ם) 18551/00 חויב הנתבע בסך 90,000 ₪ בתקופת נישואין בת 5 שנים;</w:t>
      </w:r>
      <w:r>
        <w:rPr>
          <w:rFonts w:ascii="David" w:hAnsi="David"/>
          <w:noProof w:val="0"/>
          <w:rtl/>
        </w:rPr>
        <w:t xml:space="preserve"> </w:t>
      </w:r>
      <w:r>
        <w:rPr>
          <w:rFonts w:ascii="David" w:hAnsi="David"/>
          <w:noProof w:val="0"/>
          <w:color w:val="000000"/>
          <w:rtl/>
        </w:rPr>
        <w:t>בתמ"ש (י-ם) 10382/06, חויב הנתבע בסך 60,000 ₪ בגין תקופת נישואין בת 16 שנים; בתמ"ש (קריות) 1330/01 </w:t>
      </w:r>
      <w:r>
        <w:rPr>
          <w:rFonts w:ascii="David" w:hAnsi="David"/>
          <w:b/>
          <w:bCs/>
          <w:noProof w:val="0"/>
          <w:color w:val="000000"/>
          <w:rtl/>
        </w:rPr>
        <w:t>א' נ' פלוני</w:t>
      </w:r>
      <w:r>
        <w:rPr>
          <w:rFonts w:ascii="David" w:hAnsi="David"/>
          <w:noProof w:val="0"/>
          <w:color w:val="000000"/>
          <w:rtl/>
        </w:rPr>
        <w:t xml:space="preserve"> חויב הנתבע בסך 420,000 ₪ בתקופת נישואין בת 19 שנים</w:t>
      </w:r>
      <w:r>
        <w:rPr>
          <w:rFonts w:ascii="David" w:hAnsi="David"/>
          <w:color w:val="000000"/>
          <w:spacing w:val="10"/>
          <w:shd w:val="clear" w:color="auto" w:fill="FFFFFF"/>
          <w:rtl/>
        </w:rPr>
        <w:t xml:space="preserve"> מתוכם 150,000 ₪ בגין ראש הנזק של כאב וסבל; </w:t>
      </w:r>
      <w:r>
        <w:rPr>
          <w:rFonts w:ascii="David" w:hAnsi="David"/>
          <w:noProof w:val="0"/>
          <w:color w:val="000000"/>
          <w:rtl/>
        </w:rPr>
        <w:t xml:space="preserve">בתלה"מ (ק"ש) 48940-07-20 </w:t>
      </w:r>
      <w:r>
        <w:rPr>
          <w:rFonts w:ascii="David" w:hAnsi="David"/>
          <w:b/>
          <w:bCs/>
          <w:noProof w:val="0"/>
          <w:color w:val="000000"/>
          <w:rtl/>
        </w:rPr>
        <w:t>ש נ' ש</w:t>
      </w:r>
      <w:r>
        <w:rPr>
          <w:rFonts w:ascii="David" w:hAnsi="David"/>
          <w:noProof w:val="0"/>
          <w:color w:val="000000"/>
          <w:rtl/>
        </w:rPr>
        <w:t xml:space="preserve"> נפסק פיצוי בסך 150,000 ₪ בגין כאב וסבל בתקופת נישואים של 30 שנה, בתמ"ש (חי') 9250-11-08 </w:t>
      </w:r>
      <w:r>
        <w:rPr>
          <w:rFonts w:ascii="David" w:hAnsi="David"/>
          <w:b/>
          <w:bCs/>
          <w:color w:val="000000"/>
          <w:shd w:val="clear" w:color="auto" w:fill="FFFFFF"/>
          <w:rtl/>
        </w:rPr>
        <w:t>האישה נ' הבעל</w:t>
      </w:r>
      <w:r>
        <w:rPr>
          <w:rFonts w:ascii="David" w:hAnsi="David"/>
          <w:color w:val="000000"/>
          <w:spacing w:val="10"/>
          <w:shd w:val="clear" w:color="auto" w:fill="FFFFFF"/>
          <w:rtl/>
        </w:rPr>
        <w:t xml:space="preserve"> נפסק פיצוי בסך של 220,000 ₪; </w:t>
      </w:r>
      <w:r>
        <w:rPr>
          <w:rFonts w:ascii="David" w:hAnsi="David"/>
          <w:rtl/>
        </w:rPr>
        <w:t xml:space="preserve">בתלה"מ 30424-01-18  </w:t>
      </w:r>
      <w:r>
        <w:rPr>
          <w:rFonts w:ascii="David" w:hAnsi="David"/>
          <w:b/>
          <w:bCs/>
          <w:rtl/>
        </w:rPr>
        <w:t xml:space="preserve">א.ש. נ' ב.ש </w:t>
      </w:r>
      <w:r>
        <w:rPr>
          <w:rFonts w:ascii="David" w:hAnsi="David"/>
          <w:rtl/>
        </w:rPr>
        <w:t>נפסקו סך 140,000 ₪ ביחס לאירועים שהתרחשו על פני 5 שנים מתוכם 20,000 ₪ בגין עוולת לשון הרע ;בתמ"ש 19229-07-11</w:t>
      </w:r>
      <w:r>
        <w:rPr>
          <w:rFonts w:ascii="David" w:hAnsi="David"/>
          <w:color w:val="000000"/>
          <w:shd w:val="clear" w:color="auto" w:fill="FFFFFF"/>
        </w:rPr>
        <w:t> </w:t>
      </w:r>
      <w:r>
        <w:rPr>
          <w:rFonts w:ascii="David" w:hAnsi="David"/>
          <w:b/>
          <w:bCs/>
          <w:color w:val="000000"/>
          <w:shd w:val="clear" w:color="auto" w:fill="FFFFFF"/>
          <w:rtl/>
        </w:rPr>
        <w:t>פלונית נ' פלוני</w:t>
      </w:r>
      <w:r>
        <w:rPr>
          <w:rFonts w:ascii="David" w:hAnsi="David"/>
          <w:noProof w:val="0"/>
          <w:rtl/>
        </w:rPr>
        <w:t xml:space="preserve"> נפסק פיצוי בסך 350,000 ₪ מתוכן 70,000 ₪ בגין כאב וסבל. </w:t>
      </w:r>
    </w:p>
    <w:p w:rsidR="00D5367A" w:rsidRDefault="00D5367A" w:rsidP="00D5367A">
      <w:pPr>
        <w:shd w:val="clear" w:color="auto" w:fill="FFFFFF"/>
        <w:spacing w:line="360" w:lineRule="auto"/>
        <w:ind w:left="708" w:hanging="708"/>
        <w:jc w:val="both"/>
        <w:rPr>
          <w:rFonts w:ascii="David" w:hAnsi="David"/>
          <w:noProof w:val="0"/>
          <w:color w:val="000000"/>
          <w:rtl/>
        </w:rPr>
      </w:pPr>
    </w:p>
    <w:p w:rsidR="00D5367A" w:rsidRDefault="00D5367A" w:rsidP="00D5367A">
      <w:pPr>
        <w:pStyle w:val="ad"/>
        <w:numPr>
          <w:ilvl w:val="0"/>
          <w:numId w:val="1"/>
        </w:numPr>
        <w:spacing w:line="360" w:lineRule="auto"/>
        <w:ind w:left="708" w:hanging="708"/>
        <w:jc w:val="both"/>
        <w:rPr>
          <w:rFonts w:ascii="David" w:hAnsi="David"/>
          <w:rtl/>
        </w:rPr>
      </w:pPr>
      <w:r>
        <w:rPr>
          <w:rFonts w:ascii="David" w:hAnsi="David"/>
          <w:rtl/>
        </w:rPr>
        <w:lastRenderedPageBreak/>
        <w:t xml:space="preserve">באשר לפסיקת פיצויים מוגברים נקבע בבע"מ 7073/13 </w:t>
      </w:r>
      <w:r>
        <w:rPr>
          <w:rFonts w:ascii="David" w:hAnsi="David"/>
          <w:b/>
          <w:bCs/>
          <w:rtl/>
        </w:rPr>
        <w:t xml:space="preserve">פלוני נ' פלונית </w:t>
      </w:r>
      <w:r>
        <w:rPr>
          <w:rFonts w:ascii="David" w:hAnsi="David"/>
          <w:rtl/>
        </w:rPr>
        <w:t xml:space="preserve">מפי כב' הש' רובנשטיין: </w:t>
      </w:r>
    </w:p>
    <w:p w:rsidR="00D5367A" w:rsidRDefault="00D5367A" w:rsidP="00D5367A">
      <w:pPr>
        <w:pStyle w:val="ad"/>
        <w:spacing w:line="360" w:lineRule="auto"/>
        <w:ind w:left="708"/>
        <w:jc w:val="both"/>
        <w:rPr>
          <w:rFonts w:ascii="David" w:hAnsi="David"/>
          <w:b/>
          <w:bCs/>
          <w:rtl/>
        </w:rPr>
      </w:pPr>
      <w:r>
        <w:rPr>
          <w:rFonts w:ascii="David" w:hAnsi="David"/>
          <w:rtl/>
        </w:rPr>
        <w:t>"</w:t>
      </w:r>
      <w:r>
        <w:rPr>
          <w:rFonts w:ascii="David" w:hAnsi="David"/>
          <w:b/>
          <w:bCs/>
          <w:rtl/>
        </w:rPr>
        <w:t>תו</w:t>
      </w:r>
      <w:r>
        <w:rPr>
          <w:rFonts w:ascii="David" w:hAnsi="David"/>
          <w:b/>
          <w:bCs/>
          <w:color w:val="000000"/>
          <w:spacing w:val="10"/>
          <w:shd w:val="clear" w:color="auto" w:fill="FFFFFF"/>
          <w:rtl/>
        </w:rPr>
        <w:t>פעת האלימות במשפחה הוגדרה לא פעם כנגע שיש למגרו (ע"פ 2157/92 פדידה נ' מדינת ישראל , פ"ז מז (1) 81, 84 (1993); דנ"פ 3371/98 אזואלוס נ' מדינת ישראל , פד"י נד</w:t>
      </w:r>
      <w:r>
        <w:rPr>
          <w:rFonts w:ascii="David" w:hAnsi="David"/>
          <w:b/>
          <w:bCs/>
          <w:color w:val="000000"/>
          <w:spacing w:val="10"/>
          <w:shd w:val="clear" w:color="auto" w:fill="FFFFFF"/>
        </w:rPr>
        <w:t xml:space="preserve"> (4) 502, 522 (2000)), </w:t>
      </w:r>
      <w:r>
        <w:rPr>
          <w:rFonts w:ascii="David" w:hAnsi="David"/>
          <w:b/>
          <w:bCs/>
          <w:color w:val="000000"/>
          <w:spacing w:val="10"/>
          <w:shd w:val="clear" w:color="auto" w:fill="FFFFFF"/>
          <w:rtl/>
        </w:rPr>
        <w:t>כך בעבר במיוחד בהקשר הפלילי. אך אין סיבה שבעולם שגם דיני הנזיקין לא ישתתפו במאמץ המיגור. על הגנה על חלשים באמצעות דיני הנזיקין וגם הדילמות הכרוכות בכך ראו ישראל גלעד דיני נזיקין</w:t>
      </w:r>
      <w:r>
        <w:rPr>
          <w:rFonts w:ascii="David" w:hAnsi="David"/>
          <w:b/>
          <w:bCs/>
          <w:color w:val="000000"/>
          <w:shd w:val="clear" w:color="auto" w:fill="FFFFFF"/>
        </w:rPr>
        <w:t xml:space="preserve"> – </w:t>
      </w:r>
      <w:r>
        <w:rPr>
          <w:rFonts w:ascii="David" w:hAnsi="David"/>
          <w:b/>
          <w:bCs/>
          <w:color w:val="000000"/>
          <w:shd w:val="clear" w:color="auto" w:fill="FFFFFF"/>
          <w:rtl/>
        </w:rPr>
        <w:t>גבולות האחריות</w:t>
      </w:r>
      <w:r>
        <w:rPr>
          <w:rFonts w:ascii="David" w:hAnsi="David"/>
          <w:b/>
          <w:bCs/>
          <w:color w:val="000000"/>
          <w:spacing w:val="10"/>
          <w:shd w:val="clear" w:color="auto" w:fill="FFFFFF"/>
          <w:rtl/>
        </w:rPr>
        <w:t> </w:t>
      </w:r>
      <w:r>
        <w:rPr>
          <w:rFonts w:ascii="David" w:hAnsi="David"/>
          <w:b/>
          <w:bCs/>
          <w:color w:val="000000"/>
          <w:spacing w:val="10"/>
          <w:shd w:val="clear" w:color="auto" w:fill="FFFFFF"/>
        </w:rPr>
        <w:t xml:space="preserve">195 </w:t>
      </w:r>
      <w:r>
        <w:rPr>
          <w:rFonts w:ascii="David" w:hAnsi="David"/>
          <w:b/>
          <w:bCs/>
          <w:color w:val="000000"/>
          <w:spacing w:val="10"/>
          <w:shd w:val="clear" w:color="auto" w:fill="FFFFFF"/>
          <w:rtl/>
        </w:rPr>
        <w:t xml:space="preserve"> </w:t>
      </w:r>
      <w:r>
        <w:rPr>
          <w:rFonts w:ascii="David" w:hAnsi="David" w:hint="cs"/>
          <w:b/>
          <w:bCs/>
          <w:color w:val="000000"/>
          <w:spacing w:val="10"/>
          <w:shd w:val="clear" w:color="auto" w:fill="FFFFFF"/>
          <w:rtl/>
        </w:rPr>
        <w:t>ואילך (2012) (להלן </w:t>
      </w:r>
      <w:r>
        <w:rPr>
          <w:rFonts w:ascii="David" w:hAnsi="David"/>
          <w:b/>
          <w:bCs/>
          <w:color w:val="000000"/>
          <w:shd w:val="clear" w:color="auto" w:fill="FFFFFF"/>
          <w:rtl/>
        </w:rPr>
        <w:t>גלעד</w:t>
      </w:r>
      <w:r>
        <w:rPr>
          <w:rFonts w:ascii="David" w:hAnsi="David"/>
          <w:b/>
          <w:bCs/>
          <w:color w:val="000000"/>
          <w:spacing w:val="10"/>
          <w:shd w:val="clear" w:color="auto" w:fill="FFFFFF"/>
        </w:rPr>
        <w:t xml:space="preserve">), </w:t>
      </w:r>
      <w:r>
        <w:rPr>
          <w:rFonts w:ascii="David" w:hAnsi="David"/>
          <w:b/>
          <w:bCs/>
          <w:color w:val="000000"/>
          <w:spacing w:val="10"/>
          <w:shd w:val="clear" w:color="auto" w:fill="FFFFFF"/>
          <w:rtl/>
        </w:rPr>
        <w:t>וגישת הביניים (בעמ' 207-206); הדגש שם הוא בנושא שויון, אך הדברים יפים גם לענייננו (בשינויים המחויבים). בתי המשפט רשאים לעשות שימוש בפיצויים מוגברים גם ככלי במלחמה הכוללת לביעור תופעה חברתית נפסדת של אלימות</w:t>
      </w:r>
      <w:r>
        <w:rPr>
          <w:rFonts w:ascii="David" w:hAnsi="David"/>
          <w:b/>
          <w:bCs/>
          <w:color w:val="000000"/>
          <w:spacing w:val="10"/>
          <w:shd w:val="clear" w:color="auto" w:fill="FFFFFF"/>
        </w:rPr>
        <w:t>"</w:t>
      </w:r>
      <w:r>
        <w:rPr>
          <w:rFonts w:ascii="David" w:hAnsi="David"/>
          <w:b/>
          <w:bCs/>
          <w:rtl/>
        </w:rPr>
        <w:t>.</w:t>
      </w:r>
    </w:p>
    <w:p w:rsidR="00D5367A" w:rsidRDefault="00D5367A" w:rsidP="00D5367A">
      <w:pPr>
        <w:pStyle w:val="ad"/>
        <w:spacing w:line="360" w:lineRule="auto"/>
        <w:ind w:left="708" w:hanging="708"/>
        <w:jc w:val="both"/>
        <w:rPr>
          <w:rFonts w:ascii="David" w:hAnsi="David"/>
          <w:color w:val="000000"/>
          <w:shd w:val="clear" w:color="auto" w:fill="FFFFFF"/>
        </w:rPr>
      </w:pPr>
    </w:p>
    <w:p w:rsidR="00D5367A" w:rsidRDefault="00D5367A" w:rsidP="00DC1EC8">
      <w:pPr>
        <w:pStyle w:val="ad"/>
        <w:spacing w:line="360" w:lineRule="auto"/>
        <w:ind w:left="708"/>
        <w:jc w:val="both"/>
        <w:rPr>
          <w:rFonts w:ascii="David" w:hAnsi="David"/>
          <w:b/>
          <w:bCs/>
          <w:noProof w:val="0"/>
          <w:u w:val="single"/>
          <w:rtl/>
        </w:rPr>
      </w:pPr>
      <w:r>
        <w:rPr>
          <w:rFonts w:ascii="David" w:hAnsi="David"/>
          <w:noProof w:val="0"/>
          <w:rtl/>
        </w:rPr>
        <w:t xml:space="preserve">בבואי אפוא לשקול שאלת היקף הפיצוי – הרי שיש להביא בחשבון טיבם של המעשים, משכם ואופיים, (בהקשר זה יש לתן </w:t>
      </w:r>
      <w:r w:rsidR="00DC1EC8">
        <w:rPr>
          <w:rFonts w:ascii="David" w:hAnsi="David" w:hint="cs"/>
          <w:noProof w:val="0"/>
          <w:rtl/>
        </w:rPr>
        <w:t xml:space="preserve">משקל </w:t>
      </w:r>
      <w:r>
        <w:rPr>
          <w:rFonts w:ascii="David" w:hAnsi="David"/>
          <w:noProof w:val="0"/>
          <w:rtl/>
        </w:rPr>
        <w:t>לכך שגרסת התובעת התמקדה באירועים שהתרחשו בשנים האחרונות לפני עזיבתה ,ללא תיאור אירועים קונקרטיים בשנים שקדמו לכך אף שטענה כי חוותה התעללות כל השנים)</w:t>
      </w:r>
      <w:r w:rsidR="00DC1EC8">
        <w:rPr>
          <w:rFonts w:ascii="David" w:hAnsi="David" w:hint="cs"/>
          <w:b/>
          <w:bCs/>
          <w:noProof w:val="0"/>
          <w:rtl/>
        </w:rPr>
        <w:t>,</w:t>
      </w:r>
      <w:r>
        <w:rPr>
          <w:rFonts w:ascii="David" w:hAnsi="David"/>
          <w:b/>
          <w:bCs/>
          <w:noProof w:val="0"/>
          <w:rtl/>
        </w:rPr>
        <w:t xml:space="preserve"> </w:t>
      </w:r>
      <w:r>
        <w:rPr>
          <w:rFonts w:ascii="David" w:hAnsi="David"/>
          <w:noProof w:val="0"/>
          <w:rtl/>
        </w:rPr>
        <w:t xml:space="preserve">הסבל שנגרם לתובעת , הנזק ממנו סובלת המשתקף כאמור בחוות דעת המומחה ובשיעור הנכות כמו גם הערכת המומחה כי התובעת תזדקק ל-3 שנים נוספות של טיפול פסיכולוגי/פסיכיאטרי. כך יש לקחת בחשבון, מעבר לצורך של השבת המצב לקדמותו, את התכלית בהרתעת הציבור תוך ביטוי של סלידה מהתנהגות שכזו. </w:t>
      </w:r>
    </w:p>
    <w:p w:rsidR="00D5367A" w:rsidRDefault="00D5367A" w:rsidP="00D5367A">
      <w:pPr>
        <w:pStyle w:val="ad"/>
        <w:spacing w:line="360" w:lineRule="auto"/>
        <w:ind w:left="927"/>
        <w:jc w:val="both"/>
        <w:rPr>
          <w:rFonts w:ascii="David" w:hAnsi="David"/>
          <w:b/>
          <w:bCs/>
          <w:noProof w:val="0"/>
          <w:u w:val="single"/>
        </w:rPr>
      </w:pPr>
    </w:p>
    <w:p w:rsidR="00D5367A" w:rsidRDefault="00D5367A" w:rsidP="00DC1EC8">
      <w:pPr>
        <w:pStyle w:val="ad"/>
        <w:numPr>
          <w:ilvl w:val="0"/>
          <w:numId w:val="1"/>
        </w:numPr>
        <w:spacing w:line="360" w:lineRule="auto"/>
        <w:ind w:left="708" w:hanging="708"/>
        <w:jc w:val="both"/>
        <w:rPr>
          <w:rFonts w:ascii="David" w:hAnsi="David"/>
        </w:rPr>
      </w:pPr>
      <w:r>
        <w:rPr>
          <w:rFonts w:ascii="David" w:hAnsi="David"/>
          <w:rtl/>
        </w:rPr>
        <w:lastRenderedPageBreak/>
        <w:t xml:space="preserve">לפיכך לאחר עיון </w:t>
      </w:r>
      <w:r>
        <w:rPr>
          <w:rFonts w:ascii="David" w:hAnsi="David"/>
          <w:color w:val="000000"/>
          <w:shd w:val="clear" w:color="auto" w:fill="FFFFFF"/>
          <w:rtl/>
        </w:rPr>
        <w:t xml:space="preserve">בפסיקת בתי המשפט ובאיזון הגורמים השונים אותם עלי להביא בחשבון, </w:t>
      </w:r>
      <w:r>
        <w:rPr>
          <w:rFonts w:ascii="David" w:hAnsi="David"/>
          <w:rtl/>
        </w:rPr>
        <w:t xml:space="preserve">מצאתי לחייב את הנתבע בפיצוי התובעת בגין </w:t>
      </w:r>
      <w:r>
        <w:rPr>
          <w:rFonts w:ascii="David" w:hAnsi="David"/>
          <w:noProof w:val="0"/>
          <w:rtl/>
        </w:rPr>
        <w:t xml:space="preserve">נזק שאינו ממוני ועניינו כאב וסבל </w:t>
      </w:r>
      <w:r>
        <w:rPr>
          <w:rFonts w:ascii="David" w:hAnsi="David"/>
          <w:rtl/>
        </w:rPr>
        <w:t xml:space="preserve">בסך של 150,000 ₪. כמו כן ונוכח אופי המעשים והרציונאל שבבסיס פסיקת פיצויים מוגברים בנסיבות כגן דא אני מוצאת להוסיף ולחייב הנתבע בפיצוי מוגבר סך של 50,000. </w:t>
      </w:r>
    </w:p>
    <w:p w:rsidR="002E0935" w:rsidRDefault="002E0935" w:rsidP="00D5367A">
      <w:pPr>
        <w:pStyle w:val="ad"/>
        <w:spacing w:line="360" w:lineRule="auto"/>
        <w:ind w:left="708" w:hanging="708"/>
        <w:jc w:val="both"/>
        <w:rPr>
          <w:rFonts w:ascii="David" w:hAnsi="David"/>
          <w:b/>
          <w:bCs/>
          <w:noProof w:val="0"/>
          <w:u w:val="single"/>
          <w:rtl/>
        </w:rPr>
      </w:pPr>
    </w:p>
    <w:p w:rsidR="00D5367A" w:rsidRDefault="00D5367A" w:rsidP="00D5367A">
      <w:pPr>
        <w:pStyle w:val="ad"/>
        <w:spacing w:line="360" w:lineRule="auto"/>
        <w:ind w:left="708" w:hanging="708"/>
        <w:jc w:val="both"/>
        <w:rPr>
          <w:rFonts w:ascii="David" w:hAnsi="David"/>
          <w:b/>
          <w:bCs/>
          <w:noProof w:val="0"/>
          <w:u w:val="single"/>
          <w:rtl/>
        </w:rPr>
      </w:pPr>
      <w:r>
        <w:rPr>
          <w:rFonts w:ascii="David" w:hAnsi="David"/>
          <w:b/>
          <w:bCs/>
          <w:noProof w:val="0"/>
          <w:u w:val="single"/>
          <w:rtl/>
        </w:rPr>
        <w:t>סוף דבר:</w:t>
      </w:r>
    </w:p>
    <w:p w:rsidR="00D5367A" w:rsidRDefault="00D5367A" w:rsidP="00D5367A">
      <w:pPr>
        <w:pStyle w:val="ad"/>
        <w:spacing w:line="360" w:lineRule="auto"/>
        <w:ind w:left="708" w:hanging="708"/>
        <w:jc w:val="both"/>
        <w:rPr>
          <w:rFonts w:ascii="David" w:hAnsi="David"/>
          <w:b/>
          <w:bCs/>
          <w:noProof w:val="0"/>
          <w:u w:val="single"/>
          <w:rtl/>
        </w:rPr>
      </w:pP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 xml:space="preserve">הנתבע יישא בתשלום פיצויים לידי התובעת בסך של 200,000 ₪ </w:t>
      </w:r>
    </w:p>
    <w:p w:rsidR="00D5367A" w:rsidRDefault="00D5367A" w:rsidP="00D5367A">
      <w:pPr>
        <w:pStyle w:val="ad"/>
        <w:shd w:val="clear" w:color="auto" w:fill="FFFFFF"/>
        <w:spacing w:line="360" w:lineRule="auto"/>
        <w:ind w:left="708" w:hanging="708"/>
        <w:jc w:val="both"/>
        <w:rPr>
          <w:rFonts w:ascii="David" w:hAnsi="David"/>
          <w:noProof w:val="0"/>
        </w:rPr>
      </w:pPr>
      <w:r>
        <w:rPr>
          <w:rFonts w:ascii="David" w:hAnsi="David"/>
          <w:noProof w:val="0"/>
          <w:color w:val="000000"/>
          <w:rtl/>
        </w:rPr>
        <w:t xml:space="preserve"> </w:t>
      </w: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נוסף על כך, אני מחייבת את הנתבע לשלם לתובעת הוצאות משפט בסך 10,000 ₪, את שכר המומחה כפי ששולם לפי קבלות, וגם בשכר טרחת עורך-דין בסך 20,000 ₪.</w:t>
      </w:r>
    </w:p>
    <w:p w:rsidR="00D5367A" w:rsidRDefault="00D5367A" w:rsidP="00D5367A">
      <w:pPr>
        <w:pStyle w:val="ad"/>
        <w:spacing w:line="360" w:lineRule="auto"/>
        <w:ind w:left="708" w:hanging="708"/>
        <w:jc w:val="both"/>
        <w:rPr>
          <w:rFonts w:ascii="David" w:hAnsi="David"/>
          <w:noProof w:val="0"/>
          <w:color w:val="000000"/>
          <w:rtl/>
        </w:rPr>
      </w:pPr>
    </w:p>
    <w:p w:rsidR="00D5367A" w:rsidRDefault="00D5367A" w:rsidP="00D5367A">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 xml:space="preserve">הסכומים שנפסקו יישאו הפרשי הצמדה וריבית על פי דין ממועד פסה"ד ועד לתשלום </w:t>
      </w:r>
    </w:p>
    <w:p w:rsidR="00D5367A" w:rsidRDefault="00D5367A" w:rsidP="00D5367A">
      <w:pPr>
        <w:pStyle w:val="ad"/>
        <w:shd w:val="clear" w:color="auto" w:fill="FFFFFF"/>
        <w:spacing w:line="360" w:lineRule="auto"/>
        <w:ind w:left="708" w:hanging="708"/>
        <w:jc w:val="both"/>
        <w:rPr>
          <w:rFonts w:ascii="David" w:hAnsi="David"/>
          <w:noProof w:val="0"/>
          <w:color w:val="000000"/>
        </w:rPr>
      </w:pPr>
      <w:r>
        <w:rPr>
          <w:rFonts w:ascii="David" w:hAnsi="David"/>
          <w:noProof w:val="0"/>
          <w:color w:val="000000"/>
          <w:rtl/>
        </w:rPr>
        <w:tab/>
        <w:t>המלא בפועל.</w:t>
      </w:r>
    </w:p>
    <w:p w:rsidR="00D5367A" w:rsidRDefault="00D5367A" w:rsidP="00D5367A">
      <w:pPr>
        <w:pStyle w:val="ad"/>
        <w:shd w:val="clear" w:color="auto" w:fill="FFFFFF"/>
        <w:spacing w:line="360" w:lineRule="auto"/>
        <w:ind w:left="708" w:hanging="708"/>
        <w:jc w:val="both"/>
        <w:rPr>
          <w:rFonts w:ascii="David" w:hAnsi="David"/>
          <w:noProof w:val="0"/>
          <w:color w:val="000000"/>
          <w:rtl/>
        </w:rPr>
      </w:pPr>
    </w:p>
    <w:p w:rsidR="00D5367A" w:rsidRDefault="00D5367A" w:rsidP="00DC1EC8">
      <w:pPr>
        <w:pStyle w:val="ad"/>
        <w:numPr>
          <w:ilvl w:val="0"/>
          <w:numId w:val="1"/>
        </w:numPr>
        <w:shd w:val="clear" w:color="auto" w:fill="FFFFFF"/>
        <w:spacing w:line="360" w:lineRule="auto"/>
        <w:ind w:left="708" w:hanging="708"/>
        <w:jc w:val="both"/>
        <w:rPr>
          <w:rFonts w:ascii="David" w:hAnsi="David"/>
          <w:noProof w:val="0"/>
          <w:color w:val="000000"/>
          <w:rtl/>
        </w:rPr>
      </w:pPr>
      <w:r>
        <w:rPr>
          <w:rFonts w:ascii="David" w:hAnsi="David"/>
          <w:noProof w:val="0"/>
          <w:color w:val="000000"/>
          <w:rtl/>
        </w:rPr>
        <w:t>המזכירות תמציא לב"כ הצדדים ותסגור התיק.</w:t>
      </w:r>
    </w:p>
    <w:p w:rsidR="00D5367A" w:rsidRDefault="00D5367A" w:rsidP="00D5367A">
      <w:pPr>
        <w:pStyle w:val="ad"/>
        <w:spacing w:line="360" w:lineRule="auto"/>
        <w:jc w:val="both"/>
        <w:rPr>
          <w:rFonts w:ascii="David" w:hAnsi="David"/>
          <w:noProof w:val="0"/>
          <w:rtl/>
        </w:rPr>
      </w:pPr>
    </w:p>
    <w:p w:rsidR="00D5367A" w:rsidRDefault="00D5367A" w:rsidP="00D5367A">
      <w:pPr>
        <w:pStyle w:val="ad"/>
        <w:spacing w:line="360" w:lineRule="auto"/>
        <w:jc w:val="both"/>
        <w:rPr>
          <w:rFonts w:ascii="David" w:hAnsi="David"/>
          <w:noProof w:val="0"/>
          <w:rtl/>
        </w:rPr>
      </w:pPr>
    </w:p>
    <w:p w:rsidR="00D5367A" w:rsidRDefault="00D5367A" w:rsidP="00D5367A">
      <w:pPr>
        <w:pStyle w:val="ad"/>
        <w:spacing w:line="360" w:lineRule="auto"/>
        <w:jc w:val="both"/>
        <w:rPr>
          <w:rFonts w:ascii="David" w:hAnsi="David"/>
          <w:noProof w:val="0"/>
          <w:rtl/>
        </w:rPr>
      </w:pPr>
    </w:p>
    <w:p w:rsidR="00D5367A" w:rsidRDefault="00D5367A" w:rsidP="00D5367A">
      <w:pPr>
        <w:spacing w:line="360" w:lineRule="auto"/>
        <w:jc w:val="both"/>
        <w:rPr>
          <w:rFonts w:ascii="David" w:hAnsi="David"/>
          <w:noProof w:val="0"/>
          <w:rtl/>
        </w:rPr>
      </w:pPr>
    </w:p>
    <w:p w:rsidR="00D5367A" w:rsidRDefault="00D5367A" w:rsidP="00D5367A">
      <w:pPr>
        <w:spacing w:line="360" w:lineRule="auto"/>
        <w:jc w:val="both"/>
        <w:rPr>
          <w:rFonts w:ascii="David" w:hAnsi="David"/>
          <w:noProof w:val="0"/>
          <w:rtl/>
        </w:rPr>
      </w:pPr>
    </w:p>
    <w:p w:rsidR="00D5367A" w:rsidRDefault="00D5367A" w:rsidP="00D5367A">
      <w:pPr>
        <w:spacing w:line="360" w:lineRule="auto"/>
        <w:jc w:val="both"/>
        <w:rPr>
          <w:rFonts w:ascii="David" w:hAnsi="David"/>
          <w:noProof w:val="0"/>
          <w:rtl/>
        </w:rPr>
      </w:pPr>
    </w:p>
    <w:p w:rsidR="00D5367A" w:rsidRDefault="00D5367A" w:rsidP="00D5367A">
      <w:pPr>
        <w:spacing w:line="360" w:lineRule="auto"/>
        <w:jc w:val="both"/>
        <w:rPr>
          <w:rFonts w:ascii="David" w:hAnsi="David"/>
          <w:noProof w:val="0"/>
          <w:rtl/>
        </w:rPr>
      </w:pPr>
      <w:r>
        <w:rPr>
          <w:rFonts w:ascii="David" w:hAnsi="David"/>
          <w:noProof w:val="0"/>
          <w:rtl/>
        </w:rPr>
        <w:t xml:space="preserve">ניתנה היום, </w:t>
      </w:r>
      <w:sdt>
        <w:sdtPr>
          <w:rPr>
            <w:rFonts w:ascii="David" w:hAnsi="David"/>
            <w:rtl/>
          </w:rPr>
          <w:alias w:val="1455"/>
          <w:tag w:val="1455"/>
          <w:id w:val="-84147564"/>
          <w:text w:multiLine="1"/>
        </w:sdtPr>
        <w:sdtEndPr/>
        <w:sdtContent>
          <w:r>
            <w:rPr>
              <w:rFonts w:ascii="David" w:hAnsi="David"/>
              <w:noProof w:val="0"/>
              <w:rtl/>
            </w:rPr>
            <w:t>כ"ו סיוון תשפ"ג</w:t>
          </w:r>
        </w:sdtContent>
      </w:sdt>
      <w:r>
        <w:rPr>
          <w:rFonts w:ascii="David" w:hAnsi="David"/>
          <w:noProof w:val="0"/>
          <w:rtl/>
        </w:rPr>
        <w:t xml:space="preserve">, </w:t>
      </w:r>
      <w:sdt>
        <w:sdtPr>
          <w:rPr>
            <w:rFonts w:ascii="David" w:hAnsi="David"/>
            <w:rtl/>
          </w:rPr>
          <w:alias w:val="1456"/>
          <w:tag w:val="1456"/>
          <w:id w:val="713078858"/>
          <w:text w:multiLine="1"/>
        </w:sdtPr>
        <w:sdtEndPr/>
        <w:sdtContent>
          <w:r>
            <w:rPr>
              <w:rFonts w:ascii="David" w:hAnsi="David"/>
              <w:noProof w:val="0"/>
              <w:rtl/>
            </w:rPr>
            <w:t>15 יוני 2023</w:t>
          </w:r>
        </w:sdtContent>
      </w:sdt>
      <w:r>
        <w:rPr>
          <w:rFonts w:ascii="David" w:hAnsi="David"/>
          <w:noProof w:val="0"/>
          <w:rtl/>
        </w:rPr>
        <w:t>, בהעדר הצדדים.</w:t>
      </w:r>
    </w:p>
    <w:p w:rsidR="00D5367A" w:rsidRDefault="00CC313B" w:rsidP="00D5367A">
      <w:pPr>
        <w:tabs>
          <w:tab w:val="left" w:pos="2553"/>
        </w:tabs>
        <w:spacing w:line="360" w:lineRule="auto"/>
        <w:ind w:left="5040"/>
        <w:jc w:val="both"/>
        <w:rPr>
          <w:rFonts w:ascii="David" w:hAnsi="David"/>
          <w:rtl/>
        </w:rPr>
      </w:pPr>
      <w:sdt>
        <w:sdtPr>
          <w:rPr>
            <w:rFonts w:ascii="David" w:hAnsi="David"/>
            <w:rtl/>
          </w:rPr>
          <w:alias w:val="2045"/>
          <w:tag w:val="2045"/>
          <w:id w:val="1625115149"/>
          <w:placeholder>
            <w:docPart w:val="27EFE7BA48094E14BD98AFE036FE8045"/>
          </w:placeholder>
          <w:showingPlcHdr/>
          <w:text w:multiLine="1"/>
        </w:sdtPr>
        <w:sdtEndPr/>
        <w:sdtContent>
          <w:r w:rsidR="00D5367A">
            <w:rPr>
              <w:rFonts w:ascii="David" w:hAnsi="David"/>
              <w:rtl/>
            </w:rPr>
            <w:t xml:space="preserve">     </w:t>
          </w:r>
        </w:sdtContent>
      </w:sdt>
    </w:p>
    <w:p w:rsidR="00D5367A" w:rsidRDefault="00D5367A" w:rsidP="00C82855">
      <w:pPr>
        <w:tabs>
          <w:tab w:val="left" w:pos="2553"/>
        </w:tabs>
        <w:spacing w:line="360" w:lineRule="auto"/>
        <w:jc w:val="both"/>
      </w:pPr>
      <w:r>
        <w:rPr>
          <w:rFonts w:ascii="David" w:hAnsi="David"/>
          <w:rtl/>
        </w:rPr>
        <w:tab/>
      </w:r>
      <w:r>
        <w:rPr>
          <w:rFonts w:ascii="David" w:hAnsi="David"/>
          <w:rtl/>
        </w:rPr>
        <w:tab/>
      </w:r>
      <w:r>
        <w:rPr>
          <w:rFonts w:ascii="David" w:hAnsi="David"/>
          <w:rtl/>
        </w:rPr>
        <w:tab/>
      </w:r>
      <w:r>
        <w:rPr>
          <w:rFonts w:ascii="David" w:hAnsi="David"/>
          <w:rtl/>
        </w:rPr>
        <w:tab/>
        <w:t xml:space="preserve">        </w:t>
      </w:r>
      <w:sdt>
        <w:sdtPr>
          <w:rPr>
            <w:rtl/>
          </w:rPr>
          <w:alias w:val="MergeField"/>
          <w:tag w:val="1237"/>
          <w:id w:val="-2086910143"/>
        </w:sdtPr>
        <w:sdtEndPr/>
        <w:sdtContent>
          <w:r w:rsidR="00C82855">
            <w:rPr>
              <w:rtl/>
            </w:rPr>
            <w:tab/>
          </w:r>
          <w:r w:rsidR="00C82855">
            <w:rPr>
              <w:rtl/>
            </w:rPr>
            <w:tab/>
          </w:r>
          <w:r w:rsidR="00C82855">
            <w:rPr>
              <w:rFonts w:hint="cs"/>
              <w:rtl/>
            </w:rPr>
            <w:t>___________________</w:t>
          </w:r>
        </w:sdtContent>
      </w:sdt>
    </w:p>
    <w:p w:rsidR="00D5367A" w:rsidRPr="00C82855" w:rsidRDefault="00A001CF" w:rsidP="00D5367A">
      <w:pPr>
        <w:tabs>
          <w:tab w:val="left" w:pos="2553"/>
        </w:tabs>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sidRPr="00C82855">
        <w:rPr>
          <w:rFonts w:ascii="David" w:hAnsi="David" w:hint="cs"/>
          <w:noProof w:val="0"/>
          <w:rtl/>
        </w:rPr>
        <w:t>אפרת שהם- דליות, שופטת</w:t>
      </w:r>
    </w:p>
    <w:p w:rsidR="00D5367A" w:rsidRDefault="00D5367A" w:rsidP="00D5367A">
      <w:pPr>
        <w:rPr>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sectPr w:rsidR="00694556" w:rsidRPr="00DE1E7D"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13B" w:rsidRDefault="00CC313B">
      <w:r>
        <w:separator/>
      </w:r>
    </w:p>
  </w:endnote>
  <w:endnote w:type="continuationSeparator" w:id="0">
    <w:p w:rsidR="00CC313B" w:rsidRDefault="00CC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75E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75E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13B" w:rsidRDefault="00CC313B">
      <w:r>
        <w:separator/>
      </w:r>
    </w:p>
  </w:footnote>
  <w:footnote w:type="continuationSeparator" w:id="0">
    <w:p w:rsidR="00CC313B" w:rsidRDefault="00CC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C313B" w:rsidP="00622F11">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29911-05-19</w:t>
              </w:r>
            </w:sdtContent>
          </w:sdt>
          <w:r w:rsidR="00005C8B">
            <w:rPr>
              <w:b/>
              <w:bCs/>
              <w:noProof w:val="0"/>
              <w:sz w:val="26"/>
              <w:szCs w:val="26"/>
              <w:rtl/>
            </w:rPr>
            <w:t xml:space="preserve"> </w:t>
          </w:r>
          <w:sdt>
            <w:sdtPr>
              <w:rPr>
                <w:rtl/>
              </w:rPr>
              <w:alias w:val="1172"/>
              <w:tag w:val="1172"/>
              <w:id w:val="-595170033"/>
              <w:text w:multiLine="1"/>
            </w:sdtPr>
            <w:sdtEndPr/>
            <w:sdtContent>
              <w:r w:rsidR="00622F11">
                <w:rPr>
                  <w:rFonts w:hint="cs"/>
                  <w:b/>
                  <w:bCs/>
                  <w:noProof w:val="0"/>
                  <w:sz w:val="26"/>
                  <w:szCs w:val="26"/>
                  <w:rtl/>
                </w:rPr>
                <w:t>פלונית</w:t>
              </w:r>
              <w:r w:rsidR="000964A6">
                <w:rPr>
                  <w:b/>
                  <w:bCs/>
                  <w:noProof w:val="0"/>
                  <w:sz w:val="26"/>
                  <w:szCs w:val="26"/>
                  <w:rtl/>
                </w:rPr>
                <w:t xml:space="preserve"> נ' </w:t>
              </w:r>
              <w:r w:rsidR="00622F11">
                <w:rPr>
                  <w:rFonts w:hint="cs"/>
                  <w:b/>
                  <w:bCs/>
                  <w:noProof w:val="0"/>
                  <w:sz w:val="26"/>
                  <w:szCs w:val="26"/>
                  <w:rtl/>
                </w:rPr>
                <w:t>פלוני</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4B11"/>
    <w:multiLevelType w:val="hybridMultilevel"/>
    <w:tmpl w:val="C1267CBE"/>
    <w:lvl w:ilvl="0" w:tplc="AB72A48E">
      <w:start w:val="1"/>
      <w:numFmt w:val="decimal"/>
      <w:lvlText w:val="%1."/>
      <w:lvlJc w:val="left"/>
      <w:pPr>
        <w:ind w:left="927"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A9E5BD2"/>
    <w:multiLevelType w:val="hybridMultilevel"/>
    <w:tmpl w:val="A4224CA2"/>
    <w:lvl w:ilvl="0" w:tplc="591E2A00">
      <w:start w:val="1"/>
      <w:numFmt w:val="hebrew1"/>
      <w:lvlText w:val="%1."/>
      <w:lvlJc w:val="left"/>
      <w:pPr>
        <w:ind w:left="1353" w:hanging="360"/>
      </w:pPr>
      <w:rPr>
        <w:rFonts w:ascii="David" w:eastAsia="Times New Roman" w:hAnsi="David" w:cs="David"/>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0302"/>
    <w:rsid w:val="00064FBD"/>
    <w:rsid w:val="00080B51"/>
    <w:rsid w:val="00082AB2"/>
    <w:rsid w:val="000906FE"/>
    <w:rsid w:val="000964A6"/>
    <w:rsid w:val="00096AF7"/>
    <w:rsid w:val="000B344B"/>
    <w:rsid w:val="000C3B0F"/>
    <w:rsid w:val="000C3B60"/>
    <w:rsid w:val="000E0DD2"/>
    <w:rsid w:val="000E3AF1"/>
    <w:rsid w:val="000F0BC8"/>
    <w:rsid w:val="000F0DD6"/>
    <w:rsid w:val="00107E6D"/>
    <w:rsid w:val="0011194C"/>
    <w:rsid w:val="0011424C"/>
    <w:rsid w:val="001173C6"/>
    <w:rsid w:val="00120A21"/>
    <w:rsid w:val="001367BC"/>
    <w:rsid w:val="00144D2A"/>
    <w:rsid w:val="0014653E"/>
    <w:rsid w:val="00180519"/>
    <w:rsid w:val="00191C82"/>
    <w:rsid w:val="001C4003"/>
    <w:rsid w:val="001D4DBF"/>
    <w:rsid w:val="001E75CA"/>
    <w:rsid w:val="002265FF"/>
    <w:rsid w:val="00271B56"/>
    <w:rsid w:val="002C344E"/>
    <w:rsid w:val="002E0935"/>
    <w:rsid w:val="002E75E9"/>
    <w:rsid w:val="00307A6A"/>
    <w:rsid w:val="00307C40"/>
    <w:rsid w:val="00310C49"/>
    <w:rsid w:val="00320433"/>
    <w:rsid w:val="003230C7"/>
    <w:rsid w:val="00327E50"/>
    <w:rsid w:val="0033597A"/>
    <w:rsid w:val="00343D89"/>
    <w:rsid w:val="00362612"/>
    <w:rsid w:val="0036743F"/>
    <w:rsid w:val="003715DD"/>
    <w:rsid w:val="003823E0"/>
    <w:rsid w:val="003A4521"/>
    <w:rsid w:val="003D1C8C"/>
    <w:rsid w:val="003E4E20"/>
    <w:rsid w:val="0040096C"/>
    <w:rsid w:val="00414F1F"/>
    <w:rsid w:val="0043125D"/>
    <w:rsid w:val="0043502B"/>
    <w:rsid w:val="004443AC"/>
    <w:rsid w:val="00451E28"/>
    <w:rsid w:val="00462C62"/>
    <w:rsid w:val="00465D36"/>
    <w:rsid w:val="004673B3"/>
    <w:rsid w:val="004C17EE"/>
    <w:rsid w:val="004C4BDF"/>
    <w:rsid w:val="004D1187"/>
    <w:rsid w:val="004D3AA0"/>
    <w:rsid w:val="004E1987"/>
    <w:rsid w:val="004E2E15"/>
    <w:rsid w:val="004E6E3C"/>
    <w:rsid w:val="00520898"/>
    <w:rsid w:val="00523621"/>
    <w:rsid w:val="00524986"/>
    <w:rsid w:val="005268F6"/>
    <w:rsid w:val="00534284"/>
    <w:rsid w:val="00547DB7"/>
    <w:rsid w:val="005A55CE"/>
    <w:rsid w:val="005D7552"/>
    <w:rsid w:val="005F4F09"/>
    <w:rsid w:val="0061431B"/>
    <w:rsid w:val="00622BAA"/>
    <w:rsid w:val="00622F11"/>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53019"/>
    <w:rsid w:val="00754801"/>
    <w:rsid w:val="00761441"/>
    <w:rsid w:val="00773F72"/>
    <w:rsid w:val="00795365"/>
    <w:rsid w:val="007A351D"/>
    <w:rsid w:val="007B7765"/>
    <w:rsid w:val="007C5BDD"/>
    <w:rsid w:val="007D45E3"/>
    <w:rsid w:val="007E6115"/>
    <w:rsid w:val="007F4609"/>
    <w:rsid w:val="00814468"/>
    <w:rsid w:val="008176A1"/>
    <w:rsid w:val="00820005"/>
    <w:rsid w:val="00844318"/>
    <w:rsid w:val="00863F5D"/>
    <w:rsid w:val="00870890"/>
    <w:rsid w:val="00873602"/>
    <w:rsid w:val="00875D12"/>
    <w:rsid w:val="0088479D"/>
    <w:rsid w:val="00896889"/>
    <w:rsid w:val="008C5714"/>
    <w:rsid w:val="008D10B2"/>
    <w:rsid w:val="00903896"/>
    <w:rsid w:val="00906F3D"/>
    <w:rsid w:val="0094424E"/>
    <w:rsid w:val="00955642"/>
    <w:rsid w:val="009622DF"/>
    <w:rsid w:val="00967DFF"/>
    <w:rsid w:val="0097647B"/>
    <w:rsid w:val="00994341"/>
    <w:rsid w:val="009C2313"/>
    <w:rsid w:val="009D1A48"/>
    <w:rsid w:val="009E1CE7"/>
    <w:rsid w:val="009E4EA5"/>
    <w:rsid w:val="009F164B"/>
    <w:rsid w:val="009F323C"/>
    <w:rsid w:val="00A001CF"/>
    <w:rsid w:val="00A3392B"/>
    <w:rsid w:val="00A85E34"/>
    <w:rsid w:val="00A94B64"/>
    <w:rsid w:val="00AA3229"/>
    <w:rsid w:val="00AA7596"/>
    <w:rsid w:val="00AB5E52"/>
    <w:rsid w:val="00AC3B02"/>
    <w:rsid w:val="00AC3B7B"/>
    <w:rsid w:val="00AC5209"/>
    <w:rsid w:val="00AE3E77"/>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02073"/>
    <w:rsid w:val="00C22D93"/>
    <w:rsid w:val="00C23458"/>
    <w:rsid w:val="00C31120"/>
    <w:rsid w:val="00C34482"/>
    <w:rsid w:val="00C43648"/>
    <w:rsid w:val="00C50A9F"/>
    <w:rsid w:val="00C642FA"/>
    <w:rsid w:val="00C82855"/>
    <w:rsid w:val="00CC313B"/>
    <w:rsid w:val="00CC7622"/>
    <w:rsid w:val="00CD608F"/>
    <w:rsid w:val="00CE709E"/>
    <w:rsid w:val="00D04AA4"/>
    <w:rsid w:val="00D27982"/>
    <w:rsid w:val="00D33B86"/>
    <w:rsid w:val="00D37235"/>
    <w:rsid w:val="00D5367A"/>
    <w:rsid w:val="00D53924"/>
    <w:rsid w:val="00D55D0C"/>
    <w:rsid w:val="00D96D8C"/>
    <w:rsid w:val="00DA6649"/>
    <w:rsid w:val="00DC1259"/>
    <w:rsid w:val="00DC1BD2"/>
    <w:rsid w:val="00DC1EC8"/>
    <w:rsid w:val="00DC2571"/>
    <w:rsid w:val="00DC487C"/>
    <w:rsid w:val="00DE1E7D"/>
    <w:rsid w:val="00DE6BF6"/>
    <w:rsid w:val="00DF77A4"/>
    <w:rsid w:val="00E1068A"/>
    <w:rsid w:val="00E25884"/>
    <w:rsid w:val="00E25B55"/>
    <w:rsid w:val="00E31C2B"/>
    <w:rsid w:val="00E5426A"/>
    <w:rsid w:val="00E54642"/>
    <w:rsid w:val="00E80CBE"/>
    <w:rsid w:val="00E84E19"/>
    <w:rsid w:val="00E962E3"/>
    <w:rsid w:val="00EB6C79"/>
    <w:rsid w:val="00EC37E9"/>
    <w:rsid w:val="00F06995"/>
    <w:rsid w:val="00F13623"/>
    <w:rsid w:val="00F44D1D"/>
    <w:rsid w:val="00F84B6D"/>
    <w:rsid w:val="00F875E9"/>
    <w:rsid w:val="00FA5FDA"/>
    <w:rsid w:val="00FB6AB3"/>
    <w:rsid w:val="00FD1419"/>
    <w:rsid w:val="00FD1C75"/>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67A"/>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D5367A"/>
    <w:rPr>
      <w:color w:val="0000FF"/>
      <w:u w:val="single"/>
    </w:rPr>
  </w:style>
  <w:style w:type="paragraph" w:styleId="ad">
    <w:name w:val="List Paragraph"/>
    <w:basedOn w:val="a"/>
    <w:uiPriority w:val="34"/>
    <w:qFormat/>
    <w:rsid w:val="00D536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4451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7EFE7BA48094E14BD98AFE036FE8045"/>
        <w:category>
          <w:name w:val="כללי"/>
          <w:gallery w:val="placeholder"/>
        </w:category>
        <w:types>
          <w:type w:val="bbPlcHdr"/>
        </w:types>
        <w:behaviors>
          <w:behavior w:val="content"/>
        </w:behaviors>
        <w:guid w:val="{113412D9-DC0C-4DF9-9C28-6AE38ECF20C5}"/>
      </w:docPartPr>
      <w:docPartBody>
        <w:p w:rsidR="00DF75A8" w:rsidRDefault="00F54866" w:rsidP="00F54866">
          <w:pPr>
            <w:pStyle w:val="27EFE7BA48094E14BD98AFE036FE8045"/>
          </w:pPr>
          <w:r>
            <w:rPr>
              <w:rtl/>
            </w:rPr>
            <w:t xml:space="preserve">     </w:t>
          </w:r>
        </w:p>
      </w:docPartBody>
    </w:docPart>
    <w:docPart>
      <w:docPartPr>
        <w:name w:val="F7A1D0692EE345CB82F4017EA32979ED"/>
        <w:category>
          <w:name w:val="כללי"/>
          <w:gallery w:val="placeholder"/>
        </w:category>
        <w:types>
          <w:type w:val="bbPlcHdr"/>
        </w:types>
        <w:behaviors>
          <w:behavior w:val="content"/>
        </w:behaviors>
        <w:guid w:val="{AA462CFE-B277-4A38-8AC8-644ACB2BFA96}"/>
      </w:docPartPr>
      <w:docPartBody>
        <w:p w:rsidR="00DF75A8" w:rsidRDefault="00F54866" w:rsidP="00F54866">
          <w:pPr>
            <w:pStyle w:val="F7A1D0692EE345CB82F4017EA32979ED"/>
          </w:pPr>
          <w:r>
            <w:rPr>
              <w:rFonts w:ascii="Arial" w:hAnsi="Arial"/>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5F387E"/>
    <w:rsid w:val="00793995"/>
    <w:rsid w:val="007C6F98"/>
    <w:rsid w:val="007E254A"/>
    <w:rsid w:val="008B4366"/>
    <w:rsid w:val="009047AB"/>
    <w:rsid w:val="009133C7"/>
    <w:rsid w:val="009178E4"/>
    <w:rsid w:val="00961B27"/>
    <w:rsid w:val="00AA7CE3"/>
    <w:rsid w:val="00B71412"/>
    <w:rsid w:val="00B91FA3"/>
    <w:rsid w:val="00C96C06"/>
    <w:rsid w:val="00DF75A8"/>
    <w:rsid w:val="00E31BF6"/>
    <w:rsid w:val="00E81DB1"/>
    <w:rsid w:val="00F04DC1"/>
    <w:rsid w:val="00F54866"/>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 w:type="paragraph" w:customStyle="1" w:styleId="36326E8E91A14A9C8BD74683544B7C37">
    <w:name w:val="36326E8E91A14A9C8BD74683544B7C37"/>
    <w:rsid w:val="00F54866"/>
    <w:pPr>
      <w:bidi/>
      <w:spacing w:after="160" w:line="259" w:lineRule="auto"/>
    </w:pPr>
  </w:style>
  <w:style w:type="paragraph" w:customStyle="1" w:styleId="C1E586385BE947E2951E657FABBEA2ED">
    <w:name w:val="C1E586385BE947E2951E657FABBEA2ED"/>
    <w:rsid w:val="00F54866"/>
    <w:pPr>
      <w:bidi/>
      <w:spacing w:after="160" w:line="259" w:lineRule="auto"/>
    </w:pPr>
  </w:style>
  <w:style w:type="paragraph" w:customStyle="1" w:styleId="73B41EAD81214938BF76DD7A0AB69F35">
    <w:name w:val="73B41EAD81214938BF76DD7A0AB69F35"/>
    <w:rsid w:val="00F54866"/>
    <w:pPr>
      <w:bidi/>
      <w:spacing w:after="160" w:line="259" w:lineRule="auto"/>
    </w:pPr>
  </w:style>
  <w:style w:type="paragraph" w:customStyle="1" w:styleId="D764F90D576F4AB2A61ADE566D72D197">
    <w:name w:val="D764F90D576F4AB2A61ADE566D72D197"/>
    <w:rsid w:val="00F54866"/>
    <w:pPr>
      <w:bidi/>
      <w:spacing w:after="160" w:line="259" w:lineRule="auto"/>
    </w:pPr>
  </w:style>
  <w:style w:type="paragraph" w:customStyle="1" w:styleId="27EFE7BA48094E14BD98AFE036FE8045">
    <w:name w:val="27EFE7BA48094E14BD98AFE036FE8045"/>
    <w:rsid w:val="00F54866"/>
    <w:pPr>
      <w:bidi/>
      <w:spacing w:after="160" w:line="259" w:lineRule="auto"/>
    </w:pPr>
  </w:style>
  <w:style w:type="paragraph" w:customStyle="1" w:styleId="13267E99FCD74645968C059C1181EBDD">
    <w:name w:val="13267E99FCD74645968C059C1181EBDD"/>
    <w:rsid w:val="00F54866"/>
    <w:pPr>
      <w:bidi/>
      <w:spacing w:after="160" w:line="259" w:lineRule="auto"/>
    </w:pPr>
  </w:style>
  <w:style w:type="paragraph" w:customStyle="1" w:styleId="F7A1D0692EE345CB82F4017EA32979ED">
    <w:name w:val="F7A1D0692EE345CB82F4017EA32979ED"/>
    <w:rsid w:val="00F5486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6152</Words>
  <Characters>30762</Characters>
  <Application>Microsoft Office Word</Application>
  <DocSecurity>0</DocSecurity>
  <Lines>256</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2024-07-18T15:37:00Z</dcterms:created>
  <dcterms:modified xsi:type="dcterms:W3CDTF">2024-07-18T15:37:00Z</dcterms:modified>
</cp:coreProperties>
</file>